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92" w:rsidRDefault="00C73892" w:rsidP="00F80B22">
      <w:pPr>
        <w:jc w:val="center"/>
        <w:rPr>
          <w:b/>
        </w:rPr>
      </w:pPr>
      <w:proofErr w:type="gramStart"/>
      <w:r>
        <w:rPr>
          <w:b/>
        </w:rPr>
        <w:t>ORDINANCE NO.</w:t>
      </w:r>
      <w:proofErr w:type="gramEnd"/>
      <w:r>
        <w:rPr>
          <w:b/>
        </w:rPr>
        <w:t xml:space="preserve"> </w:t>
      </w:r>
      <w:r w:rsidR="00C406B6">
        <w:rPr>
          <w:b/>
        </w:rPr>
        <w:t>15-1</w:t>
      </w:r>
    </w:p>
    <w:p w:rsidR="00C73892" w:rsidRDefault="00C73892" w:rsidP="00F80B22">
      <w:pPr>
        <w:rPr>
          <w:b/>
        </w:rPr>
      </w:pPr>
    </w:p>
    <w:p w:rsidR="00C406B6" w:rsidRDefault="00C73892" w:rsidP="00F80B22">
      <w:pPr>
        <w:jc w:val="center"/>
        <w:rPr>
          <w:b/>
        </w:rPr>
      </w:pPr>
      <w:r>
        <w:rPr>
          <w:b/>
        </w:rPr>
        <w:t xml:space="preserve">AN ORDINANCE AMENDING </w:t>
      </w:r>
      <w:r w:rsidR="00F80B22">
        <w:rPr>
          <w:b/>
        </w:rPr>
        <w:t>THE BOULDER ZONING ORDINANCE</w:t>
      </w:r>
      <w:r w:rsidR="00D44765">
        <w:rPr>
          <w:b/>
        </w:rPr>
        <w:t xml:space="preserve"> </w:t>
      </w:r>
    </w:p>
    <w:p w:rsidR="00C406B6" w:rsidRDefault="00C406B6" w:rsidP="00F80B22">
      <w:pPr>
        <w:jc w:val="center"/>
        <w:rPr>
          <w:b/>
        </w:rPr>
      </w:pPr>
      <w:r>
        <w:rPr>
          <w:b/>
        </w:rPr>
        <w:t xml:space="preserve">AND FURTHER DEFINING ACCEPTABLE TEMPORARY USES </w:t>
      </w:r>
    </w:p>
    <w:p w:rsidR="00CD765E" w:rsidRDefault="00C406B6" w:rsidP="00F80B22">
      <w:pPr>
        <w:jc w:val="center"/>
        <w:rPr>
          <w:b/>
        </w:rPr>
      </w:pPr>
      <w:r>
        <w:rPr>
          <w:b/>
        </w:rPr>
        <w:t>OF LAND IN THE TOWN</w:t>
      </w:r>
    </w:p>
    <w:p w:rsidR="00C73892" w:rsidRDefault="00C73892" w:rsidP="00F80B22">
      <w:pPr>
        <w:rPr>
          <w:b/>
        </w:rPr>
      </w:pPr>
    </w:p>
    <w:p w:rsidR="00C73892" w:rsidRDefault="00C73892" w:rsidP="00F80B22">
      <w:r>
        <w:rPr>
          <w:b/>
        </w:rPr>
        <w:tab/>
        <w:t>WHEREAS</w:t>
      </w:r>
      <w:r>
        <w:t xml:space="preserve">, the </w:t>
      </w:r>
      <w:r w:rsidR="00F80B22">
        <w:t xml:space="preserve">Town </w:t>
      </w:r>
      <w:r>
        <w:t xml:space="preserve"> and the public have an interest in further clarifying the </w:t>
      </w:r>
      <w:r w:rsidR="00F80B22">
        <w:t>Town</w:t>
      </w:r>
      <w:r>
        <w:t xml:space="preserve">’s </w:t>
      </w:r>
      <w:r w:rsidR="00C844CA">
        <w:t>zoning ordinance</w:t>
      </w:r>
      <w:r>
        <w:t xml:space="preserve"> </w:t>
      </w:r>
      <w:r w:rsidR="00C844CA">
        <w:t xml:space="preserve">and </w:t>
      </w:r>
      <w:r>
        <w:t xml:space="preserve">to make </w:t>
      </w:r>
      <w:r w:rsidR="00C844CA">
        <w:t xml:space="preserve">changes regarding use in the various zones; </w:t>
      </w:r>
    </w:p>
    <w:p w:rsidR="00C73892" w:rsidRDefault="00C73892" w:rsidP="00F80B22">
      <w:r>
        <w:tab/>
      </w:r>
    </w:p>
    <w:p w:rsidR="00C73892" w:rsidRDefault="00C73892" w:rsidP="00F80B22">
      <w:r>
        <w:tab/>
      </w:r>
      <w:r>
        <w:rPr>
          <w:b/>
        </w:rPr>
        <w:t>WHEREAS</w:t>
      </w:r>
      <w:r>
        <w:t xml:space="preserve">, the </w:t>
      </w:r>
      <w:r w:rsidR="009B64D7">
        <w:t>Boulder Town Council finds good cause</w:t>
      </w:r>
      <w:r w:rsidR="00F80B22">
        <w:t xml:space="preserve"> to</w:t>
      </w:r>
      <w:r w:rsidR="009B64D7">
        <w:t xml:space="preserve"> change the</w:t>
      </w:r>
      <w:r w:rsidR="00C406B6">
        <w:t xml:space="preserve"> regulations applicable to temporary uses in the town</w:t>
      </w:r>
      <w:r w:rsidR="00F80B22">
        <w:t>; and</w:t>
      </w:r>
    </w:p>
    <w:p w:rsidR="00F80B22" w:rsidRDefault="00F80B22" w:rsidP="00F80B22"/>
    <w:p w:rsidR="00F80B22" w:rsidRDefault="00F80B22" w:rsidP="00F80B22">
      <w:r>
        <w:tab/>
      </w:r>
      <w:r w:rsidRPr="00AA66E6">
        <w:rPr>
          <w:b/>
        </w:rPr>
        <w:t>WHEREAS</w:t>
      </w:r>
      <w:r>
        <w:t>, the Boulder Town Council desires to have its written ordinances reflect such language in order to make said requirement</w:t>
      </w:r>
      <w:r w:rsidR="009B64D7">
        <w:t>s</w:t>
      </w:r>
      <w:r>
        <w:t xml:space="preserve"> easy to find;</w:t>
      </w:r>
    </w:p>
    <w:p w:rsidR="00C73892" w:rsidRDefault="00C73892" w:rsidP="00F80B22"/>
    <w:p w:rsidR="00C73892" w:rsidRDefault="00C73892" w:rsidP="00F80B22">
      <w:r>
        <w:tab/>
      </w:r>
      <w:r>
        <w:rPr>
          <w:b/>
        </w:rPr>
        <w:t xml:space="preserve">NOW THEREFORE, </w:t>
      </w:r>
      <w:r>
        <w:t xml:space="preserve">be it ordained by the </w:t>
      </w:r>
      <w:r w:rsidR="00F80B22">
        <w:t>Boulder Town</w:t>
      </w:r>
      <w:r>
        <w:t xml:space="preserve"> Council as follows:</w:t>
      </w:r>
    </w:p>
    <w:p w:rsidR="00C73892" w:rsidRDefault="00C73892" w:rsidP="00F80B22"/>
    <w:p w:rsidR="00F80B22" w:rsidRDefault="00CD765E" w:rsidP="00C406B6">
      <w:r>
        <w:tab/>
        <w:t xml:space="preserve">1.  That </w:t>
      </w:r>
      <w:r w:rsidR="00C406B6">
        <w:t xml:space="preserve">the Boulder Town Zoning Ordinance, </w:t>
      </w:r>
      <w:r>
        <w:t>Section 604, Temporary Use, is hereby amended as follows:</w:t>
      </w:r>
    </w:p>
    <w:p w:rsidR="00C406B6" w:rsidRDefault="00C406B6" w:rsidP="00CD765E"/>
    <w:p w:rsidR="00C406B6" w:rsidRPr="00C406B6" w:rsidRDefault="00C406B6" w:rsidP="00CD765E">
      <w:pPr>
        <w:rPr>
          <w:b/>
        </w:rPr>
      </w:pPr>
      <w:r>
        <w:rPr>
          <w:b/>
        </w:rPr>
        <w:t xml:space="preserve">.  .  . </w:t>
      </w:r>
    </w:p>
    <w:p w:rsidR="000F7FF3" w:rsidRDefault="000F7FF3" w:rsidP="00CD765E"/>
    <w:p w:rsidR="000F7FF3" w:rsidRPr="000F7FF3" w:rsidRDefault="000F7FF3" w:rsidP="000F7FF3">
      <w:pPr>
        <w:rPr>
          <w:strike/>
        </w:rPr>
      </w:pPr>
      <w:r w:rsidRPr="000F7FF3">
        <w:rPr>
          <w:b/>
          <w:strike/>
        </w:rPr>
        <w:t>Temporary use</w:t>
      </w:r>
      <w:r w:rsidRPr="000F7FF3">
        <w:rPr>
          <w:strike/>
        </w:rPr>
        <w:t>: A use established for a maximum period of 120 days, such use being</w:t>
      </w:r>
    </w:p>
    <w:p w:rsidR="000F7FF3" w:rsidRPr="000F7FF3" w:rsidRDefault="000F7FF3" w:rsidP="000F7FF3">
      <w:pPr>
        <w:rPr>
          <w:strike/>
        </w:rPr>
      </w:pPr>
      <w:proofErr w:type="gramStart"/>
      <w:r w:rsidRPr="000F7FF3">
        <w:rPr>
          <w:strike/>
        </w:rPr>
        <w:t>discontinued</w:t>
      </w:r>
      <w:proofErr w:type="gramEnd"/>
      <w:r w:rsidRPr="000F7FF3">
        <w:rPr>
          <w:strike/>
        </w:rPr>
        <w:t xml:space="preserve"> after the expiration of 120 days. Such use may include, but is not limited to,</w:t>
      </w:r>
    </w:p>
    <w:p w:rsidR="000F7FF3" w:rsidRPr="00DC79F2" w:rsidRDefault="000F7FF3" w:rsidP="000F7FF3">
      <w:pPr>
        <w:rPr>
          <w:strike/>
        </w:rPr>
      </w:pPr>
      <w:proofErr w:type="gramStart"/>
      <w:r w:rsidRPr="000F7FF3">
        <w:rPr>
          <w:strike/>
        </w:rPr>
        <w:t>construction</w:t>
      </w:r>
      <w:proofErr w:type="gramEnd"/>
      <w:r w:rsidRPr="000F7FF3">
        <w:rPr>
          <w:strike/>
        </w:rPr>
        <w:t xml:space="preserve"> offices or the storage of materials and equipment necessary for construction and</w:t>
      </w:r>
      <w:r w:rsidR="00DC79F2">
        <w:rPr>
          <w:strike/>
        </w:rPr>
        <w:t xml:space="preserve"> </w:t>
      </w:r>
      <w:r w:rsidRPr="000F7FF3">
        <w:rPr>
          <w:strike/>
        </w:rPr>
        <w:t>seasonal activities such as a corn maze, pumpkin patch/stand, fireworks stand, and Christmas</w:t>
      </w:r>
      <w:r w:rsidR="00DC79F2">
        <w:rPr>
          <w:strike/>
        </w:rPr>
        <w:t xml:space="preserve"> </w:t>
      </w:r>
      <w:r w:rsidRPr="000F7FF3">
        <w:rPr>
          <w:strike/>
        </w:rPr>
        <w:t>tree lot</w:t>
      </w:r>
      <w:r>
        <w:t xml:space="preserve">. </w:t>
      </w:r>
      <w:r w:rsidRPr="002C3C08">
        <w:rPr>
          <w:strike/>
        </w:rPr>
        <w:t xml:space="preserve">(Amended by the Adoption of </w:t>
      </w:r>
      <w:proofErr w:type="gramStart"/>
      <w:r w:rsidRPr="002C3C08">
        <w:rPr>
          <w:strike/>
        </w:rPr>
        <w:t>Ord..</w:t>
      </w:r>
      <w:proofErr w:type="gramEnd"/>
      <w:r w:rsidRPr="002C3C08">
        <w:rPr>
          <w:strike/>
        </w:rPr>
        <w:t xml:space="preserve"> # 46A – passed 1/10/2003).</w:t>
      </w:r>
    </w:p>
    <w:p w:rsidR="000F7FF3" w:rsidRDefault="000F7FF3" w:rsidP="000F7FF3"/>
    <w:p w:rsidR="000F7FF3" w:rsidRPr="000967FA" w:rsidRDefault="000F7FF3" w:rsidP="000F7FF3">
      <w:pPr>
        <w:rPr>
          <w:u w:val="single"/>
        </w:rPr>
      </w:pPr>
      <w:r w:rsidRPr="000967FA">
        <w:rPr>
          <w:b/>
          <w:u w:val="single"/>
        </w:rPr>
        <w:t>Long-term Temporary use</w:t>
      </w:r>
      <w:r w:rsidRPr="000967FA">
        <w:rPr>
          <w:u w:val="single"/>
        </w:rPr>
        <w:t>:  A use established for a maximum period of 120 days, such use being discontinued after the expiration of 120 days.</w:t>
      </w:r>
    </w:p>
    <w:p w:rsidR="000F7FF3" w:rsidRPr="000967FA" w:rsidRDefault="000F7FF3" w:rsidP="000F7FF3">
      <w:pPr>
        <w:rPr>
          <w:u w:val="single"/>
        </w:rPr>
      </w:pPr>
    </w:p>
    <w:p w:rsidR="000F7FF3" w:rsidRPr="000967FA" w:rsidRDefault="000F7FF3" w:rsidP="000F7FF3">
      <w:pPr>
        <w:rPr>
          <w:u w:val="single"/>
        </w:rPr>
      </w:pPr>
      <w:r w:rsidRPr="000967FA">
        <w:rPr>
          <w:u w:val="single"/>
        </w:rPr>
        <w:t xml:space="preserve">Long Term temporary uses may </w:t>
      </w:r>
      <w:r w:rsidR="00CC1657">
        <w:rPr>
          <w:u w:val="single"/>
        </w:rPr>
        <w:t>include:</w:t>
      </w:r>
      <w:r w:rsidRPr="000967FA">
        <w:rPr>
          <w:u w:val="single"/>
        </w:rPr>
        <w:t xml:space="preserve">  </w:t>
      </w:r>
    </w:p>
    <w:p w:rsidR="000F7FF3" w:rsidRDefault="000F7FF3" w:rsidP="000F7FF3">
      <w:pPr>
        <w:rPr>
          <w:u w:val="single"/>
        </w:rPr>
      </w:pPr>
      <w:r w:rsidRPr="000967FA">
        <w:rPr>
          <w:u w:val="single"/>
        </w:rPr>
        <w:t>Temporary signs, Farm or Produce stands; Temporary Commercial Sales such as Mobile Food Concessions, Christmas Tree Lots, Fireworks Stands; Farmer’s Markets; Construction Offices; Materials and/or Equipment Storage; Seasonal Activities such as Corn Mazes and Pumpkin Patches.</w:t>
      </w:r>
    </w:p>
    <w:p w:rsidR="00CC1657" w:rsidRDefault="00CC1657" w:rsidP="000F7FF3">
      <w:pPr>
        <w:rPr>
          <w:u w:val="single"/>
        </w:rPr>
      </w:pPr>
    </w:p>
    <w:p w:rsidR="00CC1657" w:rsidRDefault="00CC1657" w:rsidP="000F7FF3">
      <w:pPr>
        <w:rPr>
          <w:u w:val="single"/>
        </w:rPr>
      </w:pPr>
      <w:r>
        <w:rPr>
          <w:u w:val="single"/>
        </w:rPr>
        <w:t xml:space="preserve">Other long term temporary uses will be allowed if approved by the enforcement officer.  The enforcement officer is a member of the </w:t>
      </w:r>
      <w:r w:rsidR="00175D49">
        <w:rPr>
          <w:u w:val="single"/>
        </w:rPr>
        <w:t>T</w:t>
      </w:r>
      <w:r>
        <w:rPr>
          <w:u w:val="single"/>
        </w:rPr>
        <w:t xml:space="preserve">own </w:t>
      </w:r>
      <w:r w:rsidR="00175D49">
        <w:rPr>
          <w:u w:val="single"/>
        </w:rPr>
        <w:t>C</w:t>
      </w:r>
      <w:r>
        <w:rPr>
          <w:u w:val="single"/>
        </w:rPr>
        <w:t>ouncil who is appointed by the mayor to serve that function.  Any denial of permission from the en</w:t>
      </w:r>
      <w:r w:rsidR="00F46B1F">
        <w:rPr>
          <w:u w:val="single"/>
        </w:rPr>
        <w:t>forcement officer may be appealed</w:t>
      </w:r>
      <w:r>
        <w:rPr>
          <w:u w:val="single"/>
        </w:rPr>
        <w:t xml:space="preserve"> to the entire </w:t>
      </w:r>
      <w:r w:rsidR="00175D49">
        <w:rPr>
          <w:u w:val="single"/>
        </w:rPr>
        <w:t>T</w:t>
      </w:r>
      <w:r>
        <w:rPr>
          <w:u w:val="single"/>
        </w:rPr>
        <w:t xml:space="preserve">own </w:t>
      </w:r>
      <w:r w:rsidR="00175D49">
        <w:rPr>
          <w:u w:val="single"/>
        </w:rPr>
        <w:t>C</w:t>
      </w:r>
      <w:r>
        <w:rPr>
          <w:u w:val="single"/>
        </w:rPr>
        <w:t>ouncil.</w:t>
      </w:r>
    </w:p>
    <w:p w:rsidR="00473DD1" w:rsidRDefault="00473DD1" w:rsidP="000F7FF3">
      <w:pPr>
        <w:rPr>
          <w:u w:val="single"/>
        </w:rPr>
      </w:pPr>
    </w:p>
    <w:p w:rsidR="00473DD1" w:rsidRDefault="00473DD1" w:rsidP="000F7FF3">
      <w:pPr>
        <w:rPr>
          <w:rFonts w:eastAsia="Arial Unicode MS"/>
          <w:snapToGrid w:val="0"/>
          <w:u w:val="single"/>
          <w:lang w:eastAsia="ja-JP"/>
        </w:rPr>
      </w:pPr>
      <w:r w:rsidRPr="002D11BA">
        <w:rPr>
          <w:rFonts w:eastAsia="Arial Unicode MS"/>
          <w:snapToGrid w:val="0"/>
          <w:u w:val="single"/>
          <w:lang w:eastAsia="ja-JP"/>
        </w:rPr>
        <w:t>(Modified by Ord. #</w:t>
      </w:r>
      <w:r w:rsidR="00C406B6">
        <w:rPr>
          <w:rFonts w:eastAsia="Arial Unicode MS"/>
          <w:snapToGrid w:val="0"/>
          <w:u w:val="single"/>
          <w:lang w:eastAsia="ja-JP"/>
        </w:rPr>
        <w:t>15-1</w:t>
      </w:r>
      <w:r w:rsidRPr="002D11BA">
        <w:rPr>
          <w:rFonts w:eastAsia="Arial Unicode MS"/>
          <w:snapToGrid w:val="0"/>
          <w:u w:val="single"/>
          <w:lang w:eastAsia="ja-JP"/>
        </w:rPr>
        <w:t xml:space="preserve">- passed </w:t>
      </w:r>
      <w:r>
        <w:rPr>
          <w:rFonts w:eastAsia="Arial Unicode MS"/>
          <w:snapToGrid w:val="0"/>
          <w:u w:val="single"/>
          <w:lang w:eastAsia="ja-JP"/>
        </w:rPr>
        <w:t>0</w:t>
      </w:r>
      <w:r w:rsidR="00C406B6">
        <w:rPr>
          <w:rFonts w:eastAsia="Arial Unicode MS"/>
          <w:snapToGrid w:val="0"/>
          <w:u w:val="single"/>
          <w:lang w:eastAsia="ja-JP"/>
        </w:rPr>
        <w:t>2</w:t>
      </w:r>
      <w:r w:rsidRPr="002D11BA">
        <w:rPr>
          <w:rFonts w:eastAsia="Arial Unicode MS"/>
          <w:snapToGrid w:val="0"/>
          <w:u w:val="single"/>
          <w:lang w:eastAsia="ja-JP"/>
        </w:rPr>
        <w:t>-</w:t>
      </w:r>
      <w:r>
        <w:rPr>
          <w:rFonts w:eastAsia="Arial Unicode MS"/>
          <w:snapToGrid w:val="0"/>
          <w:u w:val="single"/>
          <w:lang w:eastAsia="ja-JP"/>
        </w:rPr>
        <w:t>0</w:t>
      </w:r>
      <w:r w:rsidR="00C406B6">
        <w:rPr>
          <w:rFonts w:eastAsia="Arial Unicode MS"/>
          <w:snapToGrid w:val="0"/>
          <w:u w:val="single"/>
          <w:lang w:eastAsia="ja-JP"/>
        </w:rPr>
        <w:t>5</w:t>
      </w:r>
      <w:r>
        <w:rPr>
          <w:rFonts w:eastAsia="Arial Unicode MS"/>
          <w:snapToGrid w:val="0"/>
          <w:u w:val="single"/>
          <w:lang w:eastAsia="ja-JP"/>
        </w:rPr>
        <w:t>-15</w:t>
      </w:r>
      <w:r w:rsidRPr="002D11BA">
        <w:rPr>
          <w:rFonts w:eastAsia="Arial Unicode MS"/>
          <w:snapToGrid w:val="0"/>
          <w:u w:val="single"/>
          <w:lang w:eastAsia="ja-JP"/>
        </w:rPr>
        <w:t>).</w:t>
      </w:r>
    </w:p>
    <w:p w:rsidR="00437510" w:rsidRDefault="00437510" w:rsidP="000F7FF3">
      <w:pPr>
        <w:rPr>
          <w:rFonts w:eastAsia="Arial Unicode MS"/>
          <w:snapToGrid w:val="0"/>
          <w:u w:val="single"/>
          <w:lang w:eastAsia="ja-JP"/>
        </w:rPr>
      </w:pPr>
    </w:p>
    <w:p w:rsidR="00CC1657" w:rsidRDefault="00CC1657" w:rsidP="000F7FF3">
      <w:pPr>
        <w:rPr>
          <w:b/>
        </w:rPr>
      </w:pPr>
    </w:p>
    <w:p w:rsidR="00CC1657" w:rsidRDefault="00CC1657" w:rsidP="000F7FF3">
      <w:pPr>
        <w:rPr>
          <w:b/>
        </w:rPr>
      </w:pPr>
    </w:p>
    <w:p w:rsidR="00437510" w:rsidRPr="00437510" w:rsidRDefault="00437510" w:rsidP="000F7FF3">
      <w:pPr>
        <w:rPr>
          <w:b/>
        </w:rPr>
      </w:pPr>
      <w:r>
        <w:rPr>
          <w:b/>
        </w:rPr>
        <w:lastRenderedPageBreak/>
        <w:t xml:space="preserve">.  .  . </w:t>
      </w:r>
    </w:p>
    <w:p w:rsidR="000967FA" w:rsidRDefault="000967FA" w:rsidP="000F7FF3">
      <w:pPr>
        <w:rPr>
          <w:u w:val="single"/>
        </w:rPr>
      </w:pPr>
    </w:p>
    <w:p w:rsidR="000967FA" w:rsidRDefault="000967FA" w:rsidP="000F7FF3">
      <w:pPr>
        <w:rPr>
          <w:u w:val="single"/>
        </w:rPr>
      </w:pPr>
      <w:r>
        <w:rPr>
          <w:b/>
          <w:u w:val="single"/>
        </w:rPr>
        <w:t xml:space="preserve">Special Events:  </w:t>
      </w:r>
      <w:r>
        <w:rPr>
          <w:u w:val="single"/>
        </w:rPr>
        <w:t>An event advertised to the general public and established for a maximum period of seven (7) consecutive days per event, and limited to six (6) such events per property or applicant, per calendar year.</w:t>
      </w:r>
    </w:p>
    <w:p w:rsidR="000967FA" w:rsidRDefault="000967FA" w:rsidP="000F7FF3">
      <w:pPr>
        <w:rPr>
          <w:u w:val="single"/>
        </w:rPr>
      </w:pPr>
    </w:p>
    <w:p w:rsidR="00AB599E" w:rsidRDefault="000967FA" w:rsidP="00AB599E">
      <w:pPr>
        <w:rPr>
          <w:u w:val="single"/>
        </w:rPr>
      </w:pPr>
      <w:r>
        <w:rPr>
          <w:u w:val="single"/>
        </w:rPr>
        <w:t>Special Events may include, but are not limited to:  Non-profit fund-raising activities conducted by a registered non-profit organization; organized events such as educational, historic, religious, and patriotic displays or exhibits; concerts; athletic or recreational events; festivals; street fairs; arts and crafts fairs</w:t>
      </w:r>
      <w:r w:rsidR="00AB599E">
        <w:rPr>
          <w:u w:val="single"/>
        </w:rPr>
        <w:t>.</w:t>
      </w:r>
    </w:p>
    <w:p w:rsidR="00473DD1" w:rsidRDefault="00473DD1" w:rsidP="00AB599E">
      <w:pPr>
        <w:rPr>
          <w:u w:val="single"/>
        </w:rPr>
      </w:pPr>
    </w:p>
    <w:p w:rsidR="004E1CF2" w:rsidRDefault="002B6BA2" w:rsidP="00AB599E">
      <w:pPr>
        <w:rPr>
          <w:rFonts w:eastAsia="Arial Unicode MS"/>
          <w:snapToGrid w:val="0"/>
          <w:u w:val="single"/>
          <w:lang w:eastAsia="ja-JP"/>
        </w:rPr>
      </w:pPr>
      <w:r w:rsidRPr="002D11BA">
        <w:rPr>
          <w:rFonts w:eastAsia="Arial Unicode MS"/>
          <w:snapToGrid w:val="0"/>
          <w:u w:val="single"/>
          <w:lang w:eastAsia="ja-JP"/>
        </w:rPr>
        <w:t>(Modified by Ord. #</w:t>
      </w:r>
      <w:r w:rsidR="00C406B6">
        <w:rPr>
          <w:rFonts w:eastAsia="Arial Unicode MS"/>
          <w:snapToGrid w:val="0"/>
          <w:u w:val="single"/>
          <w:lang w:eastAsia="ja-JP"/>
        </w:rPr>
        <w:t>15-1</w:t>
      </w:r>
      <w:r w:rsidRPr="002D11BA">
        <w:rPr>
          <w:rFonts w:eastAsia="Arial Unicode MS"/>
          <w:snapToGrid w:val="0"/>
          <w:u w:val="single"/>
          <w:lang w:eastAsia="ja-JP"/>
        </w:rPr>
        <w:t xml:space="preserve">- passed </w:t>
      </w:r>
      <w:r w:rsidR="00C406B6">
        <w:rPr>
          <w:rFonts w:eastAsia="Arial Unicode MS"/>
          <w:snapToGrid w:val="0"/>
          <w:u w:val="single"/>
          <w:lang w:eastAsia="ja-JP"/>
        </w:rPr>
        <w:t>02</w:t>
      </w:r>
      <w:r w:rsidRPr="002D11BA">
        <w:rPr>
          <w:rFonts w:eastAsia="Arial Unicode MS"/>
          <w:snapToGrid w:val="0"/>
          <w:u w:val="single"/>
          <w:lang w:eastAsia="ja-JP"/>
        </w:rPr>
        <w:t>-</w:t>
      </w:r>
      <w:r w:rsidR="00CD765E">
        <w:rPr>
          <w:rFonts w:eastAsia="Arial Unicode MS"/>
          <w:snapToGrid w:val="0"/>
          <w:u w:val="single"/>
          <w:lang w:eastAsia="ja-JP"/>
        </w:rPr>
        <w:t>0</w:t>
      </w:r>
      <w:r w:rsidR="00C406B6">
        <w:rPr>
          <w:rFonts w:eastAsia="Arial Unicode MS"/>
          <w:snapToGrid w:val="0"/>
          <w:u w:val="single"/>
          <w:lang w:eastAsia="ja-JP"/>
        </w:rPr>
        <w:t>5</w:t>
      </w:r>
      <w:r w:rsidR="00CD765E">
        <w:rPr>
          <w:rFonts w:eastAsia="Arial Unicode MS"/>
          <w:snapToGrid w:val="0"/>
          <w:u w:val="single"/>
          <w:lang w:eastAsia="ja-JP"/>
        </w:rPr>
        <w:t>-15</w:t>
      </w:r>
      <w:r w:rsidRPr="002D11BA">
        <w:rPr>
          <w:rFonts w:eastAsia="Arial Unicode MS"/>
          <w:snapToGrid w:val="0"/>
          <w:u w:val="single"/>
          <w:lang w:eastAsia="ja-JP"/>
        </w:rPr>
        <w:t>).</w:t>
      </w:r>
    </w:p>
    <w:p w:rsidR="00C406B6" w:rsidRDefault="00C406B6" w:rsidP="00AB599E">
      <w:pPr>
        <w:rPr>
          <w:rFonts w:eastAsia="Arial Unicode MS"/>
          <w:snapToGrid w:val="0"/>
          <w:u w:val="single"/>
          <w:lang w:eastAsia="ja-JP"/>
        </w:rPr>
      </w:pPr>
    </w:p>
    <w:p w:rsidR="00C406B6" w:rsidRPr="00C406B6" w:rsidRDefault="00C406B6" w:rsidP="00C406B6">
      <w:pPr>
        <w:rPr>
          <w:b/>
        </w:rPr>
      </w:pPr>
      <w:r>
        <w:rPr>
          <w:b/>
        </w:rPr>
        <w:t xml:space="preserve">.  .  . </w:t>
      </w:r>
    </w:p>
    <w:p w:rsidR="00AB599E" w:rsidRDefault="00AB599E" w:rsidP="00AB599E">
      <w:pPr>
        <w:rPr>
          <w:rFonts w:eastAsia="Arial Unicode MS"/>
          <w:snapToGrid w:val="0"/>
          <w:u w:val="single"/>
          <w:lang w:eastAsia="ja-JP"/>
        </w:rPr>
      </w:pPr>
    </w:p>
    <w:p w:rsidR="00AB599E" w:rsidRDefault="00AB599E" w:rsidP="00AB599E">
      <w:r>
        <w:rPr>
          <w:rFonts w:eastAsia="Arial Unicode MS"/>
          <w:snapToGrid w:val="0"/>
          <w:lang w:eastAsia="ja-JP"/>
        </w:rPr>
        <w:tab/>
        <w:t>2.  That Section 903, Allowed Temporary Uses</w:t>
      </w:r>
      <w:r w:rsidR="00C406B6">
        <w:rPr>
          <w:rFonts w:eastAsia="Arial Unicode MS"/>
          <w:snapToGrid w:val="0"/>
          <w:lang w:eastAsia="ja-JP"/>
        </w:rPr>
        <w:t>,</w:t>
      </w:r>
      <w:r>
        <w:rPr>
          <w:rFonts w:eastAsia="Arial Unicode MS"/>
          <w:snapToGrid w:val="0"/>
          <w:lang w:eastAsia="ja-JP"/>
        </w:rPr>
        <w:t xml:space="preserve"> </w:t>
      </w:r>
      <w:r>
        <w:t>is hereby amended as follows:</w:t>
      </w:r>
    </w:p>
    <w:p w:rsidR="00AB599E" w:rsidRDefault="00AB599E" w:rsidP="00AB599E"/>
    <w:p w:rsidR="00AB599E" w:rsidRPr="00473DD1" w:rsidRDefault="00473DD1" w:rsidP="00AB599E">
      <w:r>
        <w:rPr>
          <w:b/>
        </w:rPr>
        <w:t xml:space="preserve">Section 903:  </w:t>
      </w:r>
      <w:r w:rsidR="00AB599E" w:rsidRPr="00473DD1">
        <w:rPr>
          <w:b/>
        </w:rPr>
        <w:t>Allowed Temporary Uses</w:t>
      </w:r>
      <w:r w:rsidR="00AB599E" w:rsidRPr="00473DD1">
        <w:t>:</w:t>
      </w:r>
    </w:p>
    <w:p w:rsidR="00AB599E" w:rsidRPr="00AB599E" w:rsidRDefault="00AB599E" w:rsidP="00AB599E">
      <w:r w:rsidRPr="00AB599E">
        <w:t>The following uses and activities may be permitted by the Zoning Administrator</w:t>
      </w:r>
      <w:r w:rsidR="00437510">
        <w:t xml:space="preserve"> (</w:t>
      </w:r>
      <w:r w:rsidR="00437510" w:rsidRPr="00437510">
        <w:rPr>
          <w:u w:val="single"/>
        </w:rPr>
        <w:t xml:space="preserve">with right of appeal to the </w:t>
      </w:r>
      <w:r w:rsidR="00175D49">
        <w:rPr>
          <w:u w:val="single"/>
        </w:rPr>
        <w:t>T</w:t>
      </w:r>
      <w:r w:rsidR="00437510" w:rsidRPr="00437510">
        <w:rPr>
          <w:u w:val="single"/>
        </w:rPr>
        <w:t xml:space="preserve">own </w:t>
      </w:r>
      <w:r w:rsidR="00175D49">
        <w:rPr>
          <w:u w:val="single"/>
        </w:rPr>
        <w:t>C</w:t>
      </w:r>
      <w:r w:rsidR="00437510" w:rsidRPr="00437510">
        <w:rPr>
          <w:u w:val="single"/>
        </w:rPr>
        <w:t>ouncil</w:t>
      </w:r>
      <w:r w:rsidR="00437510">
        <w:t>)</w:t>
      </w:r>
      <w:r w:rsidRPr="00AB599E">
        <w:t xml:space="preserve"> with a finding that the Temporary Use will be conducted in compliance with all the requirements of this Ordinance:</w:t>
      </w:r>
    </w:p>
    <w:p w:rsidR="00AB599E" w:rsidRPr="00AB599E" w:rsidRDefault="00AB599E" w:rsidP="00AB599E"/>
    <w:p w:rsidR="00AB599E" w:rsidRPr="00AB599E" w:rsidRDefault="00AB599E" w:rsidP="00AB599E">
      <w:pPr>
        <w:rPr>
          <w:strike/>
        </w:rPr>
      </w:pPr>
      <w:r w:rsidRPr="00AB599E">
        <w:rPr>
          <w:strike/>
        </w:rPr>
        <w:t>1. A use proposed to be established for a maximum period of 120 days, such use being</w:t>
      </w:r>
    </w:p>
    <w:p w:rsidR="00AB599E" w:rsidRPr="00AB599E" w:rsidRDefault="00AB599E" w:rsidP="00AB599E">
      <w:pPr>
        <w:rPr>
          <w:strike/>
        </w:rPr>
      </w:pPr>
      <w:proofErr w:type="gramStart"/>
      <w:r w:rsidRPr="00AB599E">
        <w:rPr>
          <w:strike/>
        </w:rPr>
        <w:t>discontinued</w:t>
      </w:r>
      <w:proofErr w:type="gramEnd"/>
      <w:r w:rsidRPr="00AB599E">
        <w:rPr>
          <w:strike/>
        </w:rPr>
        <w:t xml:space="preserve"> after the expiration of 120 days. (Amended by the Adoption of Ord. # 46A –</w:t>
      </w:r>
    </w:p>
    <w:p w:rsidR="00AB599E" w:rsidRPr="00AB599E" w:rsidRDefault="00AB599E" w:rsidP="00AB599E">
      <w:pPr>
        <w:rPr>
          <w:strike/>
        </w:rPr>
      </w:pPr>
      <w:proofErr w:type="gramStart"/>
      <w:r w:rsidRPr="00AB599E">
        <w:rPr>
          <w:strike/>
        </w:rPr>
        <w:t>passed</w:t>
      </w:r>
      <w:proofErr w:type="gramEnd"/>
      <w:r w:rsidRPr="00AB599E">
        <w:rPr>
          <w:strike/>
        </w:rPr>
        <w:t xml:space="preserve"> 1/10/2003).</w:t>
      </w:r>
    </w:p>
    <w:p w:rsidR="00AB599E" w:rsidRPr="00AB599E" w:rsidRDefault="00AB599E" w:rsidP="00AB599E"/>
    <w:p w:rsidR="00AB599E" w:rsidRPr="00AB599E" w:rsidRDefault="00AB599E" w:rsidP="00AB599E">
      <w:pPr>
        <w:rPr>
          <w:strike/>
        </w:rPr>
      </w:pPr>
      <w:r w:rsidRPr="00AB599E">
        <w:rPr>
          <w:strike/>
        </w:rPr>
        <w:t>2. Special Events, for a period not to exceed 45 days, including;</w:t>
      </w:r>
    </w:p>
    <w:p w:rsidR="00AB599E" w:rsidRPr="00AB599E" w:rsidRDefault="00AB599E" w:rsidP="00AB599E">
      <w:r w:rsidRPr="00AB599E">
        <w:tab/>
      </w:r>
      <w:r w:rsidRPr="00AB599E">
        <w:rPr>
          <w:strike/>
        </w:rPr>
        <w:t>a) Non-Profit Fund-raising Activities conducted by a registered Non-Profit</w:t>
      </w:r>
      <w:r w:rsidRPr="00AB599E">
        <w:t xml:space="preserve"> </w:t>
      </w:r>
      <w:r w:rsidRPr="00AB599E">
        <w:tab/>
        <w:t xml:space="preserve">  </w:t>
      </w:r>
      <w:r w:rsidRPr="00AB599E">
        <w:tab/>
      </w:r>
      <w:r w:rsidRPr="00AB599E">
        <w:rPr>
          <w:strike/>
        </w:rPr>
        <w:t>Organization.</w:t>
      </w:r>
    </w:p>
    <w:p w:rsidR="00AB599E" w:rsidRPr="00AB599E" w:rsidRDefault="00AB599E" w:rsidP="00AB599E"/>
    <w:p w:rsidR="00AB599E" w:rsidRDefault="00AB599E" w:rsidP="00AB599E">
      <w:r w:rsidRPr="00AB599E">
        <w:tab/>
      </w:r>
      <w:r w:rsidRPr="00AB599E">
        <w:rPr>
          <w:strike/>
        </w:rPr>
        <w:t>b) Organized Events, Educational, Historic, Religious and Patriotic Displays or</w:t>
      </w:r>
      <w:r w:rsidRPr="00AB599E">
        <w:t xml:space="preserve"> </w:t>
      </w:r>
      <w:r w:rsidRPr="00AB599E">
        <w:tab/>
      </w:r>
      <w:r w:rsidRPr="00AB599E">
        <w:rPr>
          <w:strike/>
        </w:rPr>
        <w:t>Exhibits, including concerts, athletic or recreational events, festivals, street fairs,</w:t>
      </w:r>
      <w:r w:rsidRPr="00AB599E">
        <w:t xml:space="preserve"> </w:t>
      </w:r>
      <w:r w:rsidRPr="00AB599E">
        <w:tab/>
      </w:r>
      <w:r w:rsidRPr="00AB599E">
        <w:rPr>
          <w:strike/>
        </w:rPr>
        <w:t xml:space="preserve">arts and crafts fairs, and other organized events. </w:t>
      </w:r>
      <w:r w:rsidRPr="00AB599E">
        <w:cr/>
      </w:r>
    </w:p>
    <w:p w:rsidR="00AB599E" w:rsidRDefault="00AB599E" w:rsidP="00AB599E">
      <w:pPr>
        <w:rPr>
          <w:u w:val="single"/>
        </w:rPr>
      </w:pPr>
      <w:r w:rsidRPr="00AB599E">
        <w:rPr>
          <w:u w:val="single"/>
        </w:rPr>
        <w:t>1.  Long-Term Temporary Uses:  To include, but not limited to:</w:t>
      </w:r>
    </w:p>
    <w:p w:rsidR="00AB599E" w:rsidRDefault="00AB599E" w:rsidP="00AB599E">
      <w:pPr>
        <w:rPr>
          <w:u w:val="single"/>
        </w:rPr>
      </w:pPr>
    </w:p>
    <w:p w:rsidR="00AB599E" w:rsidRDefault="00AB599E" w:rsidP="00AB599E">
      <w:pPr>
        <w:ind w:left="360" w:hanging="360"/>
        <w:rPr>
          <w:u w:val="single"/>
        </w:rPr>
      </w:pPr>
      <w:r>
        <w:tab/>
      </w:r>
      <w:r w:rsidRPr="00AB599E">
        <w:rPr>
          <w:u w:val="single"/>
        </w:rPr>
        <w:t>Temporary</w:t>
      </w:r>
      <w:r>
        <w:rPr>
          <w:u w:val="single"/>
        </w:rPr>
        <w:t xml:space="preserve"> Signs; Farm or Produce Stands; Temporary Commercial Sales such as Mobile Food Concessions, Christmas Tree Lots, Fireworks Stands; Farmers Markets; Construction Offices; Materials and/or Equipment Storage; Seasonal Activities, such as Corn Mazes or Pumpkin Patches.</w:t>
      </w:r>
    </w:p>
    <w:p w:rsidR="00AB599E" w:rsidRDefault="00AB599E" w:rsidP="00AB599E">
      <w:pPr>
        <w:ind w:left="360" w:hanging="360"/>
        <w:rPr>
          <w:u w:val="single"/>
        </w:rPr>
      </w:pPr>
    </w:p>
    <w:p w:rsidR="00AB599E" w:rsidRPr="00AB599E" w:rsidRDefault="00AB599E" w:rsidP="00AB599E">
      <w:pPr>
        <w:ind w:left="360" w:hanging="360"/>
        <w:rPr>
          <w:u w:val="single"/>
        </w:rPr>
      </w:pPr>
      <w:r>
        <w:tab/>
      </w:r>
      <w:r w:rsidRPr="00AB599E">
        <w:rPr>
          <w:u w:val="single"/>
        </w:rPr>
        <w:t>Such uses listed above are to be established for a maximum period of 120 days, such use being discontinued after the expiration of 120 days.  Such permits are limited to one (1) 120 day permit per calendar year.</w:t>
      </w:r>
    </w:p>
    <w:p w:rsidR="00AB599E" w:rsidRDefault="00AB599E" w:rsidP="00AB599E">
      <w:pPr>
        <w:ind w:left="360" w:hanging="360"/>
      </w:pPr>
    </w:p>
    <w:p w:rsidR="00CC1657" w:rsidRDefault="00CC1657" w:rsidP="00AB599E">
      <w:pPr>
        <w:ind w:left="360" w:hanging="360"/>
        <w:rPr>
          <w:u w:val="single"/>
        </w:rPr>
      </w:pPr>
    </w:p>
    <w:p w:rsidR="00AB599E" w:rsidRDefault="00AB599E" w:rsidP="00AB599E">
      <w:pPr>
        <w:ind w:left="360" w:hanging="360"/>
        <w:rPr>
          <w:u w:val="single"/>
        </w:rPr>
      </w:pPr>
      <w:r w:rsidRPr="00406C22">
        <w:rPr>
          <w:u w:val="single"/>
        </w:rPr>
        <w:lastRenderedPageBreak/>
        <w:t>2.</w:t>
      </w:r>
      <w:r w:rsidRPr="00406C22">
        <w:rPr>
          <w:u w:val="single"/>
        </w:rPr>
        <w:tab/>
      </w:r>
      <w:r w:rsidR="00406C22" w:rsidRPr="00406C22">
        <w:rPr>
          <w:u w:val="single"/>
        </w:rPr>
        <w:t>Special Events, including:</w:t>
      </w:r>
      <w:r w:rsidR="00406C22">
        <w:rPr>
          <w:u w:val="single"/>
        </w:rPr>
        <w:t xml:space="preserve">  </w:t>
      </w:r>
    </w:p>
    <w:p w:rsidR="00406C22" w:rsidRDefault="00406C22" w:rsidP="00AB599E">
      <w:pPr>
        <w:ind w:left="360" w:hanging="360"/>
        <w:rPr>
          <w:u w:val="single"/>
        </w:rPr>
      </w:pPr>
    </w:p>
    <w:p w:rsidR="00406C22" w:rsidRDefault="00406C22" w:rsidP="00AB599E">
      <w:pPr>
        <w:ind w:left="360" w:hanging="360"/>
        <w:rPr>
          <w:u w:val="single"/>
        </w:rPr>
      </w:pPr>
      <w:r>
        <w:tab/>
      </w:r>
      <w:r>
        <w:rPr>
          <w:u w:val="single"/>
        </w:rPr>
        <w:t>a)  Non-profit fund-raising activities</w:t>
      </w:r>
      <w:r w:rsidR="002C3C08">
        <w:rPr>
          <w:u w:val="single"/>
        </w:rPr>
        <w:t xml:space="preserve"> conducted by a registered </w:t>
      </w:r>
      <w:r w:rsidR="00175D49">
        <w:rPr>
          <w:u w:val="single"/>
        </w:rPr>
        <w:t>n</w:t>
      </w:r>
      <w:r w:rsidR="002C3C08">
        <w:rPr>
          <w:u w:val="single"/>
        </w:rPr>
        <w:t>onprofit organization</w:t>
      </w:r>
      <w:r w:rsidR="006C2BA0">
        <w:rPr>
          <w:u w:val="single"/>
        </w:rPr>
        <w:t>.</w:t>
      </w:r>
    </w:p>
    <w:p w:rsidR="002C3C08" w:rsidRDefault="002C3C08" w:rsidP="00AB599E">
      <w:pPr>
        <w:ind w:left="360" w:hanging="360"/>
        <w:rPr>
          <w:u w:val="single"/>
        </w:rPr>
      </w:pPr>
    </w:p>
    <w:p w:rsidR="002C3C08" w:rsidRPr="002C3C08" w:rsidRDefault="002C3C08" w:rsidP="00AB599E">
      <w:pPr>
        <w:ind w:left="360" w:hanging="360"/>
        <w:rPr>
          <w:u w:val="single"/>
        </w:rPr>
      </w:pPr>
      <w:r>
        <w:tab/>
      </w:r>
      <w:r w:rsidRPr="002C3C08">
        <w:rPr>
          <w:u w:val="single"/>
        </w:rPr>
        <w:t xml:space="preserve">b)  Organized Events, including but not limited to:  Educational, Historic, Religious and Patriotic displays or exhibits, Concerts, Athletic, Recreational, Festivals, Street Fairs, </w:t>
      </w:r>
      <w:proofErr w:type="gramStart"/>
      <w:r w:rsidRPr="002C3C08">
        <w:rPr>
          <w:u w:val="single"/>
        </w:rPr>
        <w:t>Arts</w:t>
      </w:r>
      <w:proofErr w:type="gramEnd"/>
      <w:r w:rsidRPr="002C3C08">
        <w:rPr>
          <w:u w:val="single"/>
        </w:rPr>
        <w:t xml:space="preserve"> and Crafts Fairs.</w:t>
      </w:r>
    </w:p>
    <w:p w:rsidR="002C3C08" w:rsidRDefault="002C3C08" w:rsidP="00AB599E">
      <w:pPr>
        <w:ind w:left="360" w:hanging="360"/>
      </w:pPr>
      <w:r>
        <w:tab/>
      </w:r>
    </w:p>
    <w:p w:rsidR="002C3C08" w:rsidRDefault="00437510" w:rsidP="00437510">
      <w:pPr>
        <w:ind w:left="720" w:hanging="720"/>
        <w:rPr>
          <w:u w:val="single"/>
        </w:rPr>
      </w:pPr>
      <w:r>
        <w:tab/>
      </w:r>
      <w:r w:rsidR="002C3C08">
        <w:rPr>
          <w:u w:val="single"/>
        </w:rPr>
        <w:t>Duration:  A Temporary Use Permit for a Special Event shall be issued for a period not to exceed seven (7) consecutive days per event, and limited to six (6) such events per property or applicant, per calendar year.</w:t>
      </w:r>
    </w:p>
    <w:p w:rsidR="002C3C08" w:rsidRDefault="002C3C08" w:rsidP="00437510">
      <w:pPr>
        <w:ind w:left="720" w:hanging="720"/>
        <w:rPr>
          <w:u w:val="single"/>
        </w:rPr>
      </w:pPr>
    </w:p>
    <w:p w:rsidR="002C3C08" w:rsidRDefault="00437510" w:rsidP="00437510">
      <w:pPr>
        <w:ind w:left="720" w:hanging="720"/>
        <w:rPr>
          <w:u w:val="single"/>
        </w:rPr>
      </w:pPr>
      <w:r>
        <w:tab/>
      </w:r>
      <w:r w:rsidR="002C3C08">
        <w:rPr>
          <w:u w:val="single"/>
        </w:rPr>
        <w:t xml:space="preserve">Safety and health considerations:  Each Special Event shall provide adequate parking and sanitation for the attendees.  For the purpose of this section, adequate parking shall be defined as one </w:t>
      </w:r>
      <w:r w:rsidR="00D97EC2">
        <w:rPr>
          <w:u w:val="single"/>
        </w:rPr>
        <w:t>(1) parking place for every four (4) persons.  For the purpose of this section, adequate sanitation shall be defined as one (1) bathroom facility for every twenty (20) persons.</w:t>
      </w:r>
    </w:p>
    <w:p w:rsidR="00D97EC2" w:rsidRDefault="00D97EC2" w:rsidP="002C3C08">
      <w:pPr>
        <w:rPr>
          <w:u w:val="single"/>
        </w:rPr>
      </w:pPr>
    </w:p>
    <w:p w:rsidR="00D97EC2" w:rsidRDefault="00D97EC2" w:rsidP="00D97EC2">
      <w:pPr>
        <w:rPr>
          <w:rFonts w:eastAsia="Arial Unicode MS"/>
          <w:snapToGrid w:val="0"/>
          <w:u w:val="single"/>
          <w:lang w:eastAsia="ja-JP"/>
        </w:rPr>
      </w:pPr>
      <w:r w:rsidRPr="002D11BA">
        <w:rPr>
          <w:rFonts w:eastAsia="Arial Unicode MS"/>
          <w:snapToGrid w:val="0"/>
          <w:u w:val="single"/>
          <w:lang w:eastAsia="ja-JP"/>
        </w:rPr>
        <w:t>(Modified by Ord. #</w:t>
      </w:r>
      <w:r w:rsidR="00C406B6">
        <w:rPr>
          <w:rFonts w:eastAsia="Arial Unicode MS"/>
          <w:snapToGrid w:val="0"/>
          <w:u w:val="single"/>
          <w:lang w:eastAsia="ja-JP"/>
        </w:rPr>
        <w:t>15-1</w:t>
      </w:r>
      <w:r w:rsidRPr="002D11BA">
        <w:rPr>
          <w:rFonts w:eastAsia="Arial Unicode MS"/>
          <w:snapToGrid w:val="0"/>
          <w:u w:val="single"/>
          <w:lang w:eastAsia="ja-JP"/>
        </w:rPr>
        <w:t xml:space="preserve">- passed </w:t>
      </w:r>
      <w:r>
        <w:rPr>
          <w:rFonts w:eastAsia="Arial Unicode MS"/>
          <w:snapToGrid w:val="0"/>
          <w:u w:val="single"/>
          <w:lang w:eastAsia="ja-JP"/>
        </w:rPr>
        <w:t>0</w:t>
      </w:r>
      <w:r w:rsidR="00C406B6">
        <w:rPr>
          <w:rFonts w:eastAsia="Arial Unicode MS"/>
          <w:snapToGrid w:val="0"/>
          <w:u w:val="single"/>
          <w:lang w:eastAsia="ja-JP"/>
        </w:rPr>
        <w:t>2</w:t>
      </w:r>
      <w:r w:rsidRPr="002D11BA">
        <w:rPr>
          <w:rFonts w:eastAsia="Arial Unicode MS"/>
          <w:snapToGrid w:val="0"/>
          <w:u w:val="single"/>
          <w:lang w:eastAsia="ja-JP"/>
        </w:rPr>
        <w:t>-</w:t>
      </w:r>
      <w:r>
        <w:rPr>
          <w:rFonts w:eastAsia="Arial Unicode MS"/>
          <w:snapToGrid w:val="0"/>
          <w:u w:val="single"/>
          <w:lang w:eastAsia="ja-JP"/>
        </w:rPr>
        <w:t>0</w:t>
      </w:r>
      <w:r w:rsidR="00C406B6">
        <w:rPr>
          <w:rFonts w:eastAsia="Arial Unicode MS"/>
          <w:snapToGrid w:val="0"/>
          <w:u w:val="single"/>
          <w:lang w:eastAsia="ja-JP"/>
        </w:rPr>
        <w:t>5</w:t>
      </w:r>
      <w:r>
        <w:rPr>
          <w:rFonts w:eastAsia="Arial Unicode MS"/>
          <w:snapToGrid w:val="0"/>
          <w:u w:val="single"/>
          <w:lang w:eastAsia="ja-JP"/>
        </w:rPr>
        <w:t>-15</w:t>
      </w:r>
      <w:r w:rsidRPr="002D11BA">
        <w:rPr>
          <w:rFonts w:eastAsia="Arial Unicode MS"/>
          <w:snapToGrid w:val="0"/>
          <w:u w:val="single"/>
          <w:lang w:eastAsia="ja-JP"/>
        </w:rPr>
        <w:t>).</w:t>
      </w:r>
    </w:p>
    <w:p w:rsidR="00D97EC2" w:rsidRPr="002C3C08" w:rsidRDefault="00D97EC2" w:rsidP="002C3C08">
      <w:pPr>
        <w:rPr>
          <w:u w:val="single"/>
        </w:rPr>
      </w:pPr>
    </w:p>
    <w:p w:rsidR="00D97EC2" w:rsidRDefault="005E670C" w:rsidP="00D97EC2">
      <w:r>
        <w:tab/>
      </w:r>
      <w:r w:rsidR="00D97EC2">
        <w:t>3.  That Section 904, Exemptions, is hereby amended as follows:</w:t>
      </w:r>
    </w:p>
    <w:p w:rsidR="00473DD1" w:rsidRDefault="00473DD1" w:rsidP="00D97EC2"/>
    <w:p w:rsidR="00473DD1" w:rsidRPr="00473DD1" w:rsidRDefault="00473DD1" w:rsidP="00D97EC2">
      <w:pPr>
        <w:rPr>
          <w:b/>
        </w:rPr>
      </w:pPr>
      <w:r>
        <w:rPr>
          <w:b/>
        </w:rPr>
        <w:t>Section 904 Exemptions:</w:t>
      </w:r>
    </w:p>
    <w:p w:rsidR="00D97EC2" w:rsidRDefault="00D97EC2" w:rsidP="00D97EC2"/>
    <w:p w:rsidR="005E670C" w:rsidRPr="005E670C" w:rsidRDefault="005E670C" w:rsidP="005E670C">
      <w:pPr>
        <w:rPr>
          <w:strike/>
        </w:rPr>
      </w:pPr>
      <w:r w:rsidRPr="005E670C">
        <w:rPr>
          <w:strike/>
        </w:rPr>
        <w:t>All family gatherings shall be exempt from the requirements of a Temporary Use permit and shall not require a Temporary Use permit.</w:t>
      </w:r>
    </w:p>
    <w:p w:rsidR="00AB599E" w:rsidRDefault="00AB599E" w:rsidP="00AB599E"/>
    <w:p w:rsidR="005E670C" w:rsidRDefault="00C406B6" w:rsidP="00AB599E">
      <w:pPr>
        <w:rPr>
          <w:u w:val="single"/>
        </w:rPr>
      </w:pPr>
      <w:r>
        <w:rPr>
          <w:u w:val="single"/>
        </w:rPr>
        <w:t>The following gatherings shall be exempt and shall not require a temporary use permit:</w:t>
      </w:r>
    </w:p>
    <w:p w:rsidR="00C406B6" w:rsidRDefault="00C406B6" w:rsidP="00AB599E">
      <w:pPr>
        <w:rPr>
          <w:u w:val="single"/>
        </w:rPr>
      </w:pPr>
    </w:p>
    <w:p w:rsidR="00C406B6" w:rsidRPr="006C2BA0" w:rsidRDefault="00C406B6" w:rsidP="00AB599E">
      <w:pPr>
        <w:rPr>
          <w:u w:val="single"/>
        </w:rPr>
      </w:pPr>
      <w:r>
        <w:tab/>
      </w:r>
      <w:r w:rsidRPr="006C2BA0">
        <w:rPr>
          <w:u w:val="single"/>
        </w:rPr>
        <w:t>A.  Family gatherings</w:t>
      </w:r>
      <w:r w:rsidR="006C2BA0">
        <w:rPr>
          <w:u w:val="single"/>
        </w:rPr>
        <w:t>;</w:t>
      </w:r>
    </w:p>
    <w:p w:rsidR="00C406B6" w:rsidRPr="006C2BA0" w:rsidRDefault="00C406B6" w:rsidP="00AB599E">
      <w:pPr>
        <w:rPr>
          <w:u w:val="single"/>
        </w:rPr>
      </w:pPr>
      <w:r>
        <w:tab/>
      </w:r>
      <w:r w:rsidRPr="006C2BA0">
        <w:rPr>
          <w:u w:val="single"/>
        </w:rPr>
        <w:t>B.  All gatherings under 20 people</w:t>
      </w:r>
      <w:r w:rsidR="006C2BA0">
        <w:rPr>
          <w:u w:val="single"/>
        </w:rPr>
        <w:t>;</w:t>
      </w:r>
    </w:p>
    <w:p w:rsidR="00C406B6" w:rsidRPr="006C2BA0" w:rsidRDefault="00C406B6" w:rsidP="00AB599E">
      <w:pPr>
        <w:rPr>
          <w:u w:val="single"/>
        </w:rPr>
      </w:pPr>
      <w:r>
        <w:tab/>
      </w:r>
      <w:r w:rsidRPr="006C2BA0">
        <w:rPr>
          <w:u w:val="single"/>
        </w:rPr>
        <w:t>C.  Church sponsored gatherings</w:t>
      </w:r>
      <w:r w:rsidR="006C2BA0">
        <w:rPr>
          <w:u w:val="single"/>
        </w:rPr>
        <w:t>;</w:t>
      </w:r>
    </w:p>
    <w:p w:rsidR="00C406B6" w:rsidRPr="006C2BA0" w:rsidRDefault="00C406B6" w:rsidP="00AB599E">
      <w:pPr>
        <w:rPr>
          <w:u w:val="single"/>
        </w:rPr>
      </w:pPr>
      <w:r>
        <w:tab/>
      </w:r>
      <w:r w:rsidRPr="006C2BA0">
        <w:rPr>
          <w:u w:val="single"/>
        </w:rPr>
        <w:t xml:space="preserve">D.  </w:t>
      </w:r>
      <w:r w:rsidR="006C2BA0" w:rsidRPr="006C2BA0">
        <w:rPr>
          <w:u w:val="single"/>
        </w:rPr>
        <w:t>Government sponsored gatherings</w:t>
      </w:r>
      <w:r w:rsidR="006C2BA0">
        <w:rPr>
          <w:u w:val="single"/>
        </w:rPr>
        <w:t>;</w:t>
      </w:r>
    </w:p>
    <w:p w:rsidR="006C2BA0" w:rsidRPr="006C2BA0" w:rsidRDefault="006C2BA0" w:rsidP="006C2BA0">
      <w:pPr>
        <w:rPr>
          <w:u w:val="single"/>
        </w:rPr>
      </w:pPr>
      <w:r>
        <w:tab/>
      </w:r>
      <w:r w:rsidRPr="006C2BA0">
        <w:rPr>
          <w:u w:val="single"/>
        </w:rPr>
        <w:t>E.  School sponsored gatherings</w:t>
      </w:r>
      <w:r>
        <w:rPr>
          <w:u w:val="single"/>
        </w:rPr>
        <w:t>; and</w:t>
      </w:r>
    </w:p>
    <w:p w:rsidR="006C2BA0" w:rsidRDefault="006C2BA0" w:rsidP="006C2BA0">
      <w:r>
        <w:tab/>
      </w:r>
      <w:r w:rsidRPr="006C2BA0">
        <w:rPr>
          <w:u w:val="single"/>
        </w:rPr>
        <w:t>F.  Private gatherings conducted on private property and not advertised for the</w:t>
      </w:r>
      <w:r>
        <w:t xml:space="preserve"> </w:t>
      </w:r>
      <w:r>
        <w:tab/>
        <w:t xml:space="preserve">  </w:t>
      </w:r>
      <w:r>
        <w:tab/>
        <w:t xml:space="preserve">      </w:t>
      </w:r>
      <w:r w:rsidRPr="006C2BA0">
        <w:rPr>
          <w:u w:val="single"/>
        </w:rPr>
        <w:t>general public.</w:t>
      </w:r>
    </w:p>
    <w:p w:rsidR="006C2BA0" w:rsidRPr="00C406B6" w:rsidRDefault="006C2BA0" w:rsidP="006C2BA0"/>
    <w:p w:rsidR="005E670C" w:rsidRDefault="005E670C" w:rsidP="005E670C">
      <w:pPr>
        <w:rPr>
          <w:rFonts w:eastAsia="Arial Unicode MS"/>
          <w:snapToGrid w:val="0"/>
          <w:u w:val="single"/>
          <w:lang w:eastAsia="ja-JP"/>
        </w:rPr>
      </w:pPr>
      <w:r w:rsidRPr="002D11BA">
        <w:rPr>
          <w:rFonts w:eastAsia="Arial Unicode MS"/>
          <w:snapToGrid w:val="0"/>
          <w:u w:val="single"/>
          <w:lang w:eastAsia="ja-JP"/>
        </w:rPr>
        <w:t>(Modified by Ord. #</w:t>
      </w:r>
      <w:r w:rsidR="006C2BA0">
        <w:rPr>
          <w:rFonts w:eastAsia="Arial Unicode MS"/>
          <w:snapToGrid w:val="0"/>
          <w:u w:val="single"/>
          <w:lang w:eastAsia="ja-JP"/>
        </w:rPr>
        <w:t>15-1</w:t>
      </w:r>
      <w:r w:rsidRPr="002D11BA">
        <w:rPr>
          <w:rFonts w:eastAsia="Arial Unicode MS"/>
          <w:snapToGrid w:val="0"/>
          <w:u w:val="single"/>
          <w:lang w:eastAsia="ja-JP"/>
        </w:rPr>
        <w:t xml:space="preserve">- passed </w:t>
      </w:r>
      <w:r>
        <w:rPr>
          <w:rFonts w:eastAsia="Arial Unicode MS"/>
          <w:snapToGrid w:val="0"/>
          <w:u w:val="single"/>
          <w:lang w:eastAsia="ja-JP"/>
        </w:rPr>
        <w:t>0</w:t>
      </w:r>
      <w:r w:rsidR="006C2BA0">
        <w:rPr>
          <w:rFonts w:eastAsia="Arial Unicode MS"/>
          <w:snapToGrid w:val="0"/>
          <w:u w:val="single"/>
          <w:lang w:eastAsia="ja-JP"/>
        </w:rPr>
        <w:t>2</w:t>
      </w:r>
      <w:r w:rsidRPr="002D11BA">
        <w:rPr>
          <w:rFonts w:eastAsia="Arial Unicode MS"/>
          <w:snapToGrid w:val="0"/>
          <w:u w:val="single"/>
          <w:lang w:eastAsia="ja-JP"/>
        </w:rPr>
        <w:t>-</w:t>
      </w:r>
      <w:r>
        <w:rPr>
          <w:rFonts w:eastAsia="Arial Unicode MS"/>
          <w:snapToGrid w:val="0"/>
          <w:u w:val="single"/>
          <w:lang w:eastAsia="ja-JP"/>
        </w:rPr>
        <w:t>0</w:t>
      </w:r>
      <w:r w:rsidR="006C2BA0">
        <w:rPr>
          <w:rFonts w:eastAsia="Arial Unicode MS"/>
          <w:snapToGrid w:val="0"/>
          <w:u w:val="single"/>
          <w:lang w:eastAsia="ja-JP"/>
        </w:rPr>
        <w:t>5</w:t>
      </w:r>
      <w:r>
        <w:rPr>
          <w:rFonts w:eastAsia="Arial Unicode MS"/>
          <w:snapToGrid w:val="0"/>
          <w:u w:val="single"/>
          <w:lang w:eastAsia="ja-JP"/>
        </w:rPr>
        <w:t>-15</w:t>
      </w:r>
      <w:r w:rsidRPr="002D11BA">
        <w:rPr>
          <w:rFonts w:eastAsia="Arial Unicode MS"/>
          <w:snapToGrid w:val="0"/>
          <w:u w:val="single"/>
          <w:lang w:eastAsia="ja-JP"/>
        </w:rPr>
        <w:t>).</w:t>
      </w:r>
    </w:p>
    <w:p w:rsidR="00AB599E" w:rsidRPr="00AB599E" w:rsidRDefault="00AB599E" w:rsidP="00AB599E"/>
    <w:p w:rsidR="004E1CF2" w:rsidRPr="00F80B22" w:rsidRDefault="008E5C74" w:rsidP="008E5C74">
      <w:r>
        <w:t>--------------------------------------------------------------------------------------------</w:t>
      </w:r>
    </w:p>
    <w:p w:rsidR="00C73892" w:rsidRDefault="00C73892" w:rsidP="00F80B22">
      <w:pPr>
        <w:numPr>
          <w:ilvl w:val="12"/>
          <w:numId w:val="0"/>
        </w:numPr>
        <w:rPr>
          <w:b/>
          <w:bCs/>
        </w:rPr>
      </w:pPr>
    </w:p>
    <w:p w:rsidR="00875FEA" w:rsidRDefault="005E670C" w:rsidP="00875FEA">
      <w:pPr>
        <w:numPr>
          <w:ilvl w:val="12"/>
          <w:numId w:val="0"/>
        </w:numPr>
        <w:ind w:left="720"/>
        <w:rPr>
          <w:bCs/>
        </w:rPr>
      </w:pPr>
      <w:r>
        <w:rPr>
          <w:bCs/>
        </w:rPr>
        <w:t>4</w:t>
      </w:r>
      <w:r w:rsidR="00875FEA" w:rsidRPr="00875FEA">
        <w:rPr>
          <w:bCs/>
        </w:rPr>
        <w:t xml:space="preserve">. </w:t>
      </w:r>
      <w:r w:rsidR="00875FEA">
        <w:rPr>
          <w:bCs/>
        </w:rPr>
        <w:t xml:space="preserve">  </w:t>
      </w:r>
      <w:r w:rsidR="004E1CF2">
        <w:rPr>
          <w:bCs/>
        </w:rPr>
        <w:t>That Section 603, Table of Uses, is hereby amended as follows:</w:t>
      </w:r>
    </w:p>
    <w:p w:rsidR="004E1CF2" w:rsidRDefault="004E1CF2" w:rsidP="00875FEA">
      <w:pPr>
        <w:numPr>
          <w:ilvl w:val="12"/>
          <w:numId w:val="0"/>
        </w:numPr>
        <w:ind w:left="720"/>
        <w:rPr>
          <w:bCs/>
        </w:rPr>
      </w:pPr>
    </w:p>
    <w:p w:rsidR="00CC1657" w:rsidRDefault="00CC1657" w:rsidP="004E1CF2">
      <w:pPr>
        <w:spacing w:line="1" w:lineRule="atLeast"/>
        <w:ind w:left="360"/>
        <w:jc w:val="center"/>
        <w:rPr>
          <w:rFonts w:eastAsia="Arial Unicode MS"/>
          <w:b/>
          <w:bCs/>
          <w:snapToGrid w:val="0"/>
          <w:lang w:eastAsia="ja-JP"/>
        </w:rPr>
      </w:pPr>
    </w:p>
    <w:p w:rsidR="00CC1657" w:rsidRDefault="00CC1657" w:rsidP="004E1CF2">
      <w:pPr>
        <w:spacing w:line="1" w:lineRule="atLeast"/>
        <w:ind w:left="360"/>
        <w:jc w:val="center"/>
        <w:rPr>
          <w:rFonts w:eastAsia="Arial Unicode MS"/>
          <w:b/>
          <w:bCs/>
          <w:snapToGrid w:val="0"/>
          <w:lang w:eastAsia="ja-JP"/>
        </w:rPr>
      </w:pPr>
    </w:p>
    <w:p w:rsidR="004E1CF2" w:rsidRPr="004E1CF2" w:rsidRDefault="004E1CF2" w:rsidP="004E1CF2">
      <w:pPr>
        <w:spacing w:line="1" w:lineRule="atLeast"/>
        <w:ind w:left="360"/>
        <w:jc w:val="center"/>
        <w:rPr>
          <w:rFonts w:eastAsia="Arial Unicode MS"/>
          <w:b/>
          <w:bCs/>
          <w:snapToGrid w:val="0"/>
          <w:lang w:eastAsia="ja-JP"/>
        </w:rPr>
      </w:pPr>
      <w:r w:rsidRPr="004E1CF2">
        <w:rPr>
          <w:rFonts w:eastAsia="Arial Unicode MS"/>
          <w:b/>
          <w:bCs/>
          <w:snapToGrid w:val="0"/>
          <w:lang w:eastAsia="ja-JP"/>
        </w:rPr>
        <w:lastRenderedPageBreak/>
        <w:t>Table 1</w:t>
      </w:r>
    </w:p>
    <w:p w:rsidR="004E1CF2" w:rsidRPr="004E1CF2" w:rsidRDefault="004E1CF2" w:rsidP="004E1CF2">
      <w:pPr>
        <w:spacing w:line="1" w:lineRule="atLeast"/>
        <w:ind w:left="360"/>
        <w:jc w:val="center"/>
        <w:rPr>
          <w:rFonts w:eastAsia="Arial Unicode MS"/>
          <w:b/>
          <w:bCs/>
          <w:snapToGrid w:val="0"/>
          <w:lang w:eastAsia="ja-JP"/>
        </w:rPr>
      </w:pPr>
      <w:r w:rsidRPr="004E1CF2">
        <w:rPr>
          <w:rFonts w:eastAsia="Arial Unicode MS"/>
          <w:b/>
          <w:bCs/>
          <w:snapToGrid w:val="0"/>
          <w:lang w:eastAsia="ja-JP"/>
        </w:rPr>
        <w:t>Table of Uses</w:t>
      </w:r>
    </w:p>
    <w:p w:rsidR="004E1CF2" w:rsidRPr="004E1CF2" w:rsidRDefault="004E1CF2" w:rsidP="004E1CF2">
      <w:pPr>
        <w:spacing w:line="1" w:lineRule="atLeast"/>
        <w:ind w:left="360"/>
        <w:rPr>
          <w:rFonts w:eastAsia="Arial Unicode MS"/>
          <w:snapToGrid w:val="0"/>
          <w:lang w:eastAsia="ja-JP"/>
        </w:rPr>
      </w:pPr>
    </w:p>
    <w:tbl>
      <w:tblPr>
        <w:tblW w:w="0" w:type="auto"/>
        <w:jc w:val="center"/>
        <w:tblLayout w:type="fixed"/>
        <w:tblCellMar>
          <w:left w:w="100" w:type="dxa"/>
          <w:right w:w="100" w:type="dxa"/>
        </w:tblCellMar>
        <w:tblLook w:val="0000" w:firstRow="0" w:lastRow="0" w:firstColumn="0" w:lastColumn="0" w:noHBand="0" w:noVBand="0"/>
      </w:tblPr>
      <w:tblGrid>
        <w:gridCol w:w="4230"/>
        <w:gridCol w:w="1080"/>
        <w:gridCol w:w="1080"/>
        <w:gridCol w:w="1080"/>
        <w:gridCol w:w="990"/>
        <w:gridCol w:w="1080"/>
      </w:tblGrid>
      <w:tr w:rsidR="004E1CF2" w:rsidRPr="004E1CF2" w:rsidTr="00703258">
        <w:trPr>
          <w:cantSplit/>
          <w:tblHeader/>
          <w:jc w:val="center"/>
        </w:trPr>
        <w:tc>
          <w:tcPr>
            <w:tcW w:w="423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b/>
                <w:bCs/>
                <w:snapToGrid w:val="0"/>
                <w:lang w:eastAsia="ja-JP"/>
              </w:rPr>
            </w:pPr>
          </w:p>
          <w:p w:rsidR="004E1CF2" w:rsidRPr="004E1CF2" w:rsidRDefault="004E1CF2" w:rsidP="004E1CF2">
            <w:pPr>
              <w:jc w:val="center"/>
              <w:rPr>
                <w:rFonts w:eastAsia="Arial Unicode MS"/>
                <w:snapToGrid w:val="0"/>
                <w:lang w:eastAsia="ja-JP"/>
              </w:rPr>
            </w:pPr>
            <w:r w:rsidRPr="004E1CF2">
              <w:rPr>
                <w:rFonts w:eastAsia="Arial Unicode MS"/>
                <w:b/>
                <w:bCs/>
                <w:snapToGrid w:val="0"/>
                <w:lang w:eastAsia="ja-JP"/>
              </w:rPr>
              <w:t>Use</w:t>
            </w:r>
          </w:p>
        </w:tc>
        <w:tc>
          <w:tcPr>
            <w:tcW w:w="5310" w:type="dxa"/>
            <w:gridSpan w:val="5"/>
            <w:tcBorders>
              <w:top w:val="single" w:sz="6" w:space="0" w:color="auto"/>
              <w:left w:val="single" w:sz="6" w:space="0" w:color="auto"/>
              <w:bottom w:val="nil"/>
              <w:right w:val="single" w:sz="6" w:space="0" w:color="auto"/>
            </w:tcBorders>
          </w:tcPr>
          <w:p w:rsidR="004E1CF2" w:rsidRPr="004E1CF2" w:rsidRDefault="004E1CF2" w:rsidP="004E1CF2">
            <w:pPr>
              <w:jc w:val="center"/>
              <w:rPr>
                <w:rFonts w:eastAsia="Arial Unicode MS"/>
                <w:snapToGrid w:val="0"/>
                <w:lang w:eastAsia="ja-JP"/>
              </w:rPr>
            </w:pPr>
            <w:r w:rsidRPr="004E1CF2">
              <w:rPr>
                <w:rFonts w:eastAsia="Arial Unicode MS"/>
                <w:b/>
                <w:bCs/>
                <w:snapToGrid w:val="0"/>
                <w:lang w:eastAsia="ja-JP"/>
              </w:rPr>
              <w:t>Zoning District</w:t>
            </w:r>
          </w:p>
        </w:tc>
      </w:tr>
      <w:tr w:rsidR="004E1CF2" w:rsidRPr="004E1CF2" w:rsidTr="00703258">
        <w:trPr>
          <w:cantSplit/>
          <w:tblHeader/>
          <w:jc w:val="center"/>
        </w:trPr>
        <w:tc>
          <w:tcPr>
            <w:tcW w:w="4230" w:type="dxa"/>
            <w:tcBorders>
              <w:top w:val="nil"/>
              <w:left w:val="single" w:sz="6" w:space="0" w:color="auto"/>
              <w:bottom w:val="nil"/>
              <w:right w:val="nil"/>
            </w:tcBorders>
          </w:tcPr>
          <w:p w:rsidR="004E1CF2" w:rsidRPr="004E1CF2" w:rsidRDefault="004E1CF2" w:rsidP="004E1CF2">
            <w:pPr>
              <w:rPr>
                <w:rFonts w:eastAsia="Arial Unicode MS"/>
                <w:snapToGrid w:val="0"/>
                <w:lang w:eastAsia="ja-JP"/>
              </w:rPr>
            </w:pP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GMU</w:t>
            </w: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LDR</w:t>
            </w:r>
          </w:p>
        </w:tc>
        <w:tc>
          <w:tcPr>
            <w:tcW w:w="108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MDR</w:t>
            </w:r>
          </w:p>
        </w:tc>
        <w:tc>
          <w:tcPr>
            <w:tcW w:w="990" w:type="dxa"/>
            <w:tcBorders>
              <w:top w:val="single" w:sz="6" w:space="0" w:color="auto"/>
              <w:left w:val="single" w:sz="6" w:space="0" w:color="auto"/>
              <w:bottom w:val="nil"/>
              <w:right w:val="nil"/>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HDR</w:t>
            </w:r>
          </w:p>
        </w:tc>
        <w:tc>
          <w:tcPr>
            <w:tcW w:w="1080" w:type="dxa"/>
            <w:tcBorders>
              <w:top w:val="single" w:sz="6" w:space="0" w:color="auto"/>
              <w:left w:val="single" w:sz="6" w:space="0" w:color="auto"/>
              <w:bottom w:val="nil"/>
              <w:right w:val="single" w:sz="6" w:space="0" w:color="auto"/>
            </w:tcBorders>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Accessory Dwelling Unit for Employees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Accessory Use or Building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Agriculture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Agricultural Building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Automotive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Bed and Breakfast Inn</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Campground</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Cemetery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Church</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Commercial Sales and Services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Concrete Plant associated with an existing Gravel Pit (Added by the Adoption of Ord. #48 – passed 8/8/2002).</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Day Care/Preschool Center</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Day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Group Child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Guest Ranch</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Child Care</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Occupation</w:t>
            </w:r>
            <w:r w:rsidR="00644A4A">
              <w:rPr>
                <w:rFonts w:eastAsia="Arial Unicode MS"/>
                <w:snapToGrid w:val="0"/>
                <w:u w:val="single"/>
                <w:lang w:eastAsia="ja-JP"/>
              </w:rPr>
              <w:t xml:space="preserve">, </w:t>
            </w:r>
            <w:proofErr w:type="gramStart"/>
            <w:r w:rsidR="00644A4A" w:rsidRPr="00CD765E">
              <w:rPr>
                <w:rFonts w:eastAsia="Arial Unicode MS"/>
                <w:snapToGrid w:val="0"/>
                <w:lang w:eastAsia="ja-JP"/>
              </w:rPr>
              <w:t>Minor</w:t>
            </w:r>
            <w:r w:rsidR="002B6BA2" w:rsidRPr="00CD765E">
              <w:rPr>
                <w:rFonts w:eastAsia="Arial Unicode MS"/>
                <w:snapToGrid w:val="0"/>
                <w:lang w:eastAsia="ja-JP"/>
              </w:rPr>
              <w:t xml:space="preserve">  (</w:t>
            </w:r>
            <w:proofErr w:type="gramEnd"/>
            <w:r w:rsidR="002B6BA2" w:rsidRPr="00CD765E">
              <w:rPr>
                <w:rFonts w:eastAsia="Arial Unicode MS"/>
                <w:snapToGrid w:val="0"/>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Home Preschool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Hotel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Intermediate Secure Treatment Facility/Program for Minors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Light Manufacturing</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CD765E"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CD765E" w:rsidRPr="00CD765E" w:rsidRDefault="00CD765E" w:rsidP="004E1CF2">
            <w:pPr>
              <w:rPr>
                <w:rFonts w:eastAsia="Arial Unicode MS"/>
                <w:snapToGrid w:val="0"/>
                <w:u w:val="single"/>
                <w:lang w:eastAsia="ja-JP"/>
              </w:rPr>
            </w:pPr>
            <w:r>
              <w:rPr>
                <w:rFonts w:eastAsia="Arial Unicode MS"/>
                <w:snapToGrid w:val="0"/>
                <w:u w:val="single"/>
                <w:lang w:eastAsia="ja-JP"/>
              </w:rPr>
              <w:t>Long-term Temporary Use</w:t>
            </w:r>
            <w:r w:rsidR="006C2BA0">
              <w:rPr>
                <w:rFonts w:eastAsia="Arial Unicode MS"/>
                <w:snapToGrid w:val="0"/>
                <w:u w:val="single"/>
                <w:lang w:eastAsia="ja-JP"/>
              </w:rPr>
              <w:t xml:space="preserve"> (Modified by Ord. #15-1- passed 02-05-15).</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sidRPr="00CD765E">
              <w:rPr>
                <w:rFonts w:eastAsia="Arial Unicode MS"/>
                <w:snapToGrid w:val="0"/>
                <w:u w:val="single"/>
                <w:lang w:eastAsia="ja-JP"/>
              </w:rPr>
              <w:t>T</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sidRPr="00CD765E">
              <w:rPr>
                <w:rFonts w:eastAsia="Arial Unicode MS"/>
                <w:snapToGrid w:val="0"/>
                <w:u w:val="single"/>
                <w:lang w:eastAsia="ja-JP"/>
              </w:rPr>
              <w:t>T</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sidRPr="00CD765E">
              <w:rPr>
                <w:rFonts w:eastAsia="Arial Unicode MS"/>
                <w:snapToGrid w:val="0"/>
                <w:u w:val="single"/>
                <w:lang w:eastAsia="ja-JP"/>
              </w:rPr>
              <w:t>T</w:t>
            </w:r>
          </w:p>
        </w:tc>
        <w:tc>
          <w:tcPr>
            <w:tcW w:w="99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sidRPr="00CD765E">
              <w:rPr>
                <w:rFonts w:eastAsia="Arial Unicode MS"/>
                <w:snapToGrid w:val="0"/>
                <w:u w:val="single"/>
                <w:lang w:eastAsia="ja-JP"/>
              </w:rPr>
              <w:t>T</w:t>
            </w:r>
          </w:p>
        </w:tc>
        <w:tc>
          <w:tcPr>
            <w:tcW w:w="1080" w:type="dxa"/>
            <w:tcBorders>
              <w:top w:val="single" w:sz="6" w:space="0" w:color="auto"/>
              <w:left w:val="single" w:sz="6" w:space="0" w:color="auto"/>
              <w:bottom w:val="nil"/>
              <w:right w:val="single" w:sz="6" w:space="0" w:color="auto"/>
            </w:tcBorders>
            <w:vAlign w:val="center"/>
          </w:tcPr>
          <w:p w:rsidR="00CD765E" w:rsidRPr="00CD765E" w:rsidRDefault="00CD765E" w:rsidP="004E1CF2">
            <w:pPr>
              <w:jc w:val="center"/>
              <w:rPr>
                <w:rFonts w:eastAsia="Arial Unicode MS"/>
                <w:snapToGrid w:val="0"/>
                <w:u w:val="single"/>
                <w:lang w:eastAsia="ja-JP"/>
              </w:rPr>
            </w:pPr>
            <w:r w:rsidRPr="00CD765E">
              <w:rPr>
                <w:rFonts w:eastAsia="Arial Unicode MS"/>
                <w:snapToGrid w:val="0"/>
                <w:u w:val="single"/>
                <w:lang w:eastAsia="ja-JP"/>
              </w:rPr>
              <w:t>T</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Motel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Outpatient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2B6BA2">
            <w:pPr>
              <w:rPr>
                <w:rFonts w:eastAsia="Arial Unicode MS"/>
                <w:snapToGrid w:val="0"/>
                <w:lang w:eastAsia="ja-JP"/>
              </w:rPr>
            </w:pPr>
            <w:r w:rsidRPr="004E1CF2">
              <w:rPr>
                <w:rFonts w:eastAsia="Arial Unicode MS"/>
                <w:snapToGrid w:val="0"/>
                <w:lang w:eastAsia="ja-JP"/>
              </w:rPr>
              <w:lastRenderedPageBreak/>
              <w:t xml:space="preserve">Professional </w:t>
            </w:r>
            <w:proofErr w:type="gramStart"/>
            <w:r w:rsidRPr="004E1CF2">
              <w:rPr>
                <w:rFonts w:eastAsia="Arial Unicode MS"/>
                <w:snapToGrid w:val="0"/>
                <w:lang w:eastAsia="ja-JP"/>
              </w:rPr>
              <w:t>Office</w:t>
            </w:r>
            <w:r w:rsidRPr="004E1CF2">
              <w:rPr>
                <w:rFonts w:eastAsia="Arial Unicode MS"/>
                <w:strike/>
                <w:snapToGrid w:val="0"/>
                <w:lang w:eastAsia="ja-JP"/>
              </w:rPr>
              <w:t>s</w:t>
            </w:r>
            <w:r w:rsidR="002B6BA2">
              <w:rPr>
                <w:rFonts w:eastAsia="Arial Unicode MS"/>
                <w:snapToGrid w:val="0"/>
                <w:u w:val="single"/>
                <w:lang w:eastAsia="ja-JP"/>
              </w:rPr>
              <w:t xml:space="preserve"> </w:t>
            </w:r>
            <w:r w:rsidR="002B6BA2" w:rsidRPr="002B6BA2">
              <w:rPr>
                <w:rFonts w:eastAsia="Arial Unicode MS"/>
                <w:snapToGrid w:val="0"/>
                <w:lang w:eastAsia="ja-JP"/>
              </w:rPr>
              <w:t xml:space="preserve"> </w:t>
            </w:r>
            <w:r w:rsidR="002B6BA2">
              <w:rPr>
                <w:rFonts w:eastAsia="Arial Unicode MS"/>
                <w:snapToGrid w:val="0"/>
                <w:u w:val="single"/>
                <w:lang w:eastAsia="ja-JP"/>
              </w:rPr>
              <w:t>(</w:t>
            </w:r>
            <w:proofErr w:type="gramEnd"/>
            <w:r w:rsidR="002B6BA2" w:rsidRPr="00CD765E">
              <w:rPr>
                <w:rFonts w:eastAsia="Arial Unicode MS"/>
                <w:snapToGrid w:val="0"/>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Public Uses and Utilities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Recreational Facility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RV and Campground Parks (Added by the Adoption of Ord. #51 – passed 11/5/2003).</w:t>
            </w:r>
            <w:r w:rsidR="002D11BA">
              <w:rPr>
                <w:rFonts w:eastAsia="Arial Unicode MS"/>
                <w:snapToGrid w:val="0"/>
                <w:lang w:eastAsia="ja-JP"/>
              </w:rPr>
              <w:t xml:space="preserve"> </w:t>
            </w:r>
            <w:r w:rsidR="002D11BA" w:rsidRPr="002D11BA">
              <w:rPr>
                <w:rFonts w:eastAsia="Arial Unicode MS"/>
                <w:snapToGrid w:val="0"/>
                <w:u w:val="single"/>
                <w:lang w:eastAsia="ja-JP"/>
              </w:rPr>
              <w:t>(</w:t>
            </w:r>
            <w:r w:rsidR="002D11BA" w:rsidRPr="00CD765E">
              <w:rPr>
                <w:rFonts w:eastAsia="Arial Unicode MS"/>
                <w:snapToGrid w:val="0"/>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trike/>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Recreational Vehicle or Mobile Home as Interim Residence During Construction (Added by the Adoption of Ord. # 46B – passed 12/3/2003).</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Facility for Elderly Persons</w:t>
            </w:r>
            <w:r w:rsidR="002D11BA">
              <w:rPr>
                <w:rFonts w:eastAsia="Arial Unicode MS"/>
                <w:snapToGrid w:val="0"/>
                <w:lang w:eastAsia="ja-JP"/>
              </w:rPr>
              <w:t xml:space="preserve"> </w:t>
            </w:r>
            <w:r w:rsidR="002D11BA" w:rsidRPr="002D11BA">
              <w:rPr>
                <w:rFonts w:eastAsia="Arial Unicode MS"/>
                <w:snapToGrid w:val="0"/>
                <w:u w:val="single"/>
                <w:lang w:eastAsia="ja-JP"/>
              </w:rPr>
              <w:t>(</w:t>
            </w:r>
            <w:r w:rsidR="002D11BA" w:rsidRPr="00CD765E">
              <w:rPr>
                <w:rFonts w:eastAsia="Arial Unicode MS"/>
                <w:snapToGrid w:val="0"/>
                <w:lang w:eastAsia="ja-JP"/>
              </w:rPr>
              <w:t>Modified by Ord. #72- passed 11-7-13).</w:t>
            </w:r>
          </w:p>
        </w:tc>
        <w:tc>
          <w:tcPr>
            <w:tcW w:w="1080" w:type="dxa"/>
            <w:tcBorders>
              <w:top w:val="single" w:sz="6" w:space="0" w:color="auto"/>
              <w:left w:val="single" w:sz="6" w:space="0" w:color="auto"/>
              <w:bottom w:val="nil"/>
              <w:right w:val="nil"/>
            </w:tcBorders>
            <w:vAlign w:val="center"/>
          </w:tcPr>
          <w:p w:rsidR="004E1CF2" w:rsidRPr="00473DD1" w:rsidRDefault="004E1CF2" w:rsidP="00473DD1">
            <w:pPr>
              <w:jc w:val="center"/>
              <w:rPr>
                <w:rFonts w:eastAsia="Arial Unicode MS"/>
                <w:strike/>
                <w:snapToGrid w:val="0"/>
                <w:lang w:eastAsia="ja-JP"/>
              </w:rPr>
            </w:pPr>
            <w:r w:rsidRPr="00473DD1">
              <w:rPr>
                <w:rFonts w:eastAsia="Arial Unicode MS"/>
                <w:snapToGrid w:val="0"/>
                <w:lang w:eastAsia="ja-JP"/>
              </w:rPr>
              <w:t xml:space="preserve">P </w:t>
            </w:r>
          </w:p>
        </w:tc>
        <w:tc>
          <w:tcPr>
            <w:tcW w:w="1080" w:type="dxa"/>
            <w:tcBorders>
              <w:top w:val="single" w:sz="6" w:space="0" w:color="auto"/>
              <w:left w:val="single" w:sz="6" w:space="0" w:color="auto"/>
              <w:bottom w:val="nil"/>
              <w:right w:val="nil"/>
            </w:tcBorders>
            <w:vAlign w:val="center"/>
          </w:tcPr>
          <w:p w:rsidR="004E1CF2" w:rsidRPr="00473DD1" w:rsidRDefault="004E1CF2" w:rsidP="00473DD1">
            <w:pPr>
              <w:jc w:val="center"/>
              <w:rPr>
                <w:rFonts w:eastAsia="Arial Unicode MS"/>
                <w:strike/>
                <w:snapToGrid w:val="0"/>
                <w:lang w:eastAsia="ja-JP"/>
              </w:rPr>
            </w:pPr>
            <w:r w:rsidRPr="00473DD1">
              <w:rPr>
                <w:rFonts w:eastAsia="Arial Unicode MS"/>
                <w:snapToGrid w:val="0"/>
                <w:lang w:eastAsia="ja-JP"/>
              </w:rPr>
              <w:t xml:space="preserve">P </w:t>
            </w:r>
          </w:p>
        </w:tc>
        <w:tc>
          <w:tcPr>
            <w:tcW w:w="1080" w:type="dxa"/>
            <w:tcBorders>
              <w:top w:val="single" w:sz="6" w:space="0" w:color="auto"/>
              <w:left w:val="single" w:sz="6" w:space="0" w:color="auto"/>
              <w:bottom w:val="nil"/>
              <w:right w:val="nil"/>
            </w:tcBorders>
            <w:vAlign w:val="center"/>
          </w:tcPr>
          <w:p w:rsidR="004E1CF2" w:rsidRPr="00473DD1" w:rsidRDefault="004E1CF2" w:rsidP="00473DD1">
            <w:pPr>
              <w:jc w:val="center"/>
              <w:rPr>
                <w:rFonts w:eastAsia="Arial Unicode MS"/>
                <w:strike/>
                <w:snapToGrid w:val="0"/>
                <w:lang w:eastAsia="ja-JP"/>
              </w:rPr>
            </w:pPr>
            <w:r w:rsidRPr="00473DD1">
              <w:rPr>
                <w:rFonts w:eastAsia="Arial Unicode MS"/>
                <w:snapToGrid w:val="0"/>
                <w:lang w:eastAsia="ja-JP"/>
              </w:rPr>
              <w:t xml:space="preserve">P </w:t>
            </w:r>
          </w:p>
        </w:tc>
        <w:tc>
          <w:tcPr>
            <w:tcW w:w="990" w:type="dxa"/>
            <w:tcBorders>
              <w:top w:val="single" w:sz="6" w:space="0" w:color="auto"/>
              <w:left w:val="single" w:sz="6" w:space="0" w:color="auto"/>
              <w:bottom w:val="nil"/>
              <w:right w:val="nil"/>
            </w:tcBorders>
            <w:vAlign w:val="center"/>
          </w:tcPr>
          <w:p w:rsidR="004E1CF2" w:rsidRPr="00473DD1" w:rsidRDefault="004E1CF2" w:rsidP="00473DD1">
            <w:pPr>
              <w:jc w:val="center"/>
              <w:rPr>
                <w:rFonts w:eastAsia="Arial Unicode MS"/>
                <w:strike/>
                <w:snapToGrid w:val="0"/>
                <w:lang w:eastAsia="ja-JP"/>
              </w:rPr>
            </w:pPr>
            <w:r w:rsidRPr="00473DD1">
              <w:rPr>
                <w:rFonts w:eastAsia="Arial Unicode MS"/>
                <w:snapToGrid w:val="0"/>
                <w:lang w:eastAsia="ja-JP"/>
              </w:rPr>
              <w:t xml:space="preserve">P </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Facility for Persons with a Disability</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Support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Residential Treatment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Resort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Restaurant</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Retail Sales and Services</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School</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Single Family Dwelling on a legal lot of record</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P</w:t>
            </w: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Social Detoxification Facility/Program</w:t>
            </w: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nil"/>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nil"/>
              <w:right w:val="single" w:sz="6" w:space="0" w:color="auto"/>
            </w:tcBorders>
            <w:vAlign w:val="center"/>
          </w:tcPr>
          <w:p w:rsidR="004E1CF2" w:rsidRPr="004E1CF2" w:rsidRDefault="004E1CF2" w:rsidP="004E1CF2">
            <w:pPr>
              <w:jc w:val="center"/>
              <w:rPr>
                <w:rFonts w:eastAsia="Arial Unicode MS"/>
                <w:snapToGrid w:val="0"/>
                <w:lang w:eastAsia="ja-JP"/>
              </w:rPr>
            </w:pPr>
          </w:p>
        </w:tc>
      </w:tr>
      <w:tr w:rsidR="00CD765E"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CD765E" w:rsidRPr="00CD765E" w:rsidRDefault="00CD765E" w:rsidP="004E1CF2">
            <w:pPr>
              <w:rPr>
                <w:rFonts w:eastAsia="Arial Unicode MS"/>
                <w:snapToGrid w:val="0"/>
                <w:u w:val="single"/>
                <w:lang w:eastAsia="ja-JP"/>
              </w:rPr>
            </w:pPr>
            <w:r>
              <w:rPr>
                <w:rFonts w:eastAsia="Arial Unicode MS"/>
                <w:snapToGrid w:val="0"/>
                <w:u w:val="single"/>
                <w:lang w:eastAsia="ja-JP"/>
              </w:rPr>
              <w:t>Special Events</w:t>
            </w:r>
            <w:r w:rsidR="006C2BA0">
              <w:rPr>
                <w:rFonts w:eastAsia="Arial Unicode MS"/>
                <w:snapToGrid w:val="0"/>
                <w:u w:val="single"/>
                <w:lang w:eastAsia="ja-JP"/>
              </w:rPr>
              <w:t xml:space="preserve"> (Modified by Ord. #15-1- passed 02-05-15).</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Pr>
                <w:rFonts w:eastAsia="Arial Unicode MS"/>
                <w:snapToGrid w:val="0"/>
                <w:u w:val="single"/>
                <w:lang w:eastAsia="ja-JP"/>
              </w:rPr>
              <w:t>T</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Pr>
                <w:rFonts w:eastAsia="Arial Unicode MS"/>
                <w:snapToGrid w:val="0"/>
                <w:u w:val="single"/>
                <w:lang w:eastAsia="ja-JP"/>
              </w:rPr>
              <w:t>T</w:t>
            </w:r>
          </w:p>
        </w:tc>
        <w:tc>
          <w:tcPr>
            <w:tcW w:w="108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Pr>
                <w:rFonts w:eastAsia="Arial Unicode MS"/>
                <w:snapToGrid w:val="0"/>
                <w:u w:val="single"/>
                <w:lang w:eastAsia="ja-JP"/>
              </w:rPr>
              <w:t>T</w:t>
            </w:r>
          </w:p>
        </w:tc>
        <w:tc>
          <w:tcPr>
            <w:tcW w:w="990" w:type="dxa"/>
            <w:tcBorders>
              <w:top w:val="single" w:sz="6" w:space="0" w:color="auto"/>
              <w:left w:val="single" w:sz="6" w:space="0" w:color="auto"/>
              <w:bottom w:val="nil"/>
              <w:right w:val="nil"/>
            </w:tcBorders>
            <w:vAlign w:val="center"/>
          </w:tcPr>
          <w:p w:rsidR="00CD765E" w:rsidRPr="00CD765E" w:rsidRDefault="00CD765E" w:rsidP="004E1CF2">
            <w:pPr>
              <w:jc w:val="center"/>
              <w:rPr>
                <w:rFonts w:eastAsia="Arial Unicode MS"/>
                <w:snapToGrid w:val="0"/>
                <w:u w:val="single"/>
                <w:lang w:eastAsia="ja-JP"/>
              </w:rPr>
            </w:pPr>
            <w:r>
              <w:rPr>
                <w:rFonts w:eastAsia="Arial Unicode MS"/>
                <w:snapToGrid w:val="0"/>
                <w:u w:val="single"/>
                <w:lang w:eastAsia="ja-JP"/>
              </w:rPr>
              <w:t>T</w:t>
            </w:r>
          </w:p>
        </w:tc>
        <w:tc>
          <w:tcPr>
            <w:tcW w:w="1080" w:type="dxa"/>
            <w:tcBorders>
              <w:top w:val="single" w:sz="6" w:space="0" w:color="auto"/>
              <w:left w:val="single" w:sz="6" w:space="0" w:color="auto"/>
              <w:bottom w:val="nil"/>
              <w:right w:val="single" w:sz="6" w:space="0" w:color="auto"/>
            </w:tcBorders>
            <w:vAlign w:val="center"/>
          </w:tcPr>
          <w:p w:rsidR="00CD765E" w:rsidRPr="00CD765E" w:rsidRDefault="00CD765E" w:rsidP="004E1CF2">
            <w:pPr>
              <w:jc w:val="center"/>
              <w:rPr>
                <w:rFonts w:eastAsia="Arial Unicode MS"/>
                <w:snapToGrid w:val="0"/>
                <w:u w:val="single"/>
                <w:lang w:eastAsia="ja-JP"/>
              </w:rPr>
            </w:pPr>
            <w:r>
              <w:rPr>
                <w:rFonts w:eastAsia="Arial Unicode MS"/>
                <w:snapToGrid w:val="0"/>
                <w:u w:val="single"/>
                <w:lang w:eastAsia="ja-JP"/>
              </w:rPr>
              <w:t>T</w:t>
            </w:r>
          </w:p>
        </w:tc>
      </w:tr>
      <w:tr w:rsidR="004E1CF2" w:rsidRPr="004E1CF2" w:rsidTr="00703258">
        <w:trPr>
          <w:cantSplit/>
          <w:trHeight w:val="403"/>
          <w:jc w:val="center"/>
        </w:trPr>
        <w:tc>
          <w:tcPr>
            <w:tcW w:w="4230" w:type="dxa"/>
            <w:tcBorders>
              <w:top w:val="single" w:sz="6" w:space="0" w:color="auto"/>
              <w:left w:val="single" w:sz="6" w:space="0" w:color="auto"/>
              <w:bottom w:val="nil"/>
              <w:right w:val="nil"/>
            </w:tcBorders>
            <w:vAlign w:val="center"/>
          </w:tcPr>
          <w:p w:rsidR="004E1CF2" w:rsidRPr="00CD765E" w:rsidRDefault="004E1CF2" w:rsidP="004E1CF2">
            <w:pPr>
              <w:rPr>
                <w:rFonts w:eastAsia="Arial Unicode MS"/>
                <w:strike/>
                <w:snapToGrid w:val="0"/>
                <w:lang w:eastAsia="ja-JP"/>
              </w:rPr>
            </w:pPr>
            <w:r w:rsidRPr="00CD765E">
              <w:rPr>
                <w:rFonts w:eastAsia="Arial Unicode MS"/>
                <w:strike/>
                <w:snapToGrid w:val="0"/>
                <w:lang w:eastAsia="ja-JP"/>
              </w:rPr>
              <w:t>Temporary Use</w:t>
            </w:r>
          </w:p>
        </w:tc>
        <w:tc>
          <w:tcPr>
            <w:tcW w:w="1080" w:type="dxa"/>
            <w:tcBorders>
              <w:top w:val="single" w:sz="6" w:space="0" w:color="auto"/>
              <w:left w:val="single" w:sz="6" w:space="0" w:color="auto"/>
              <w:bottom w:val="nil"/>
              <w:right w:val="nil"/>
            </w:tcBorders>
            <w:vAlign w:val="center"/>
          </w:tcPr>
          <w:p w:rsidR="004E1CF2" w:rsidRPr="00CD765E" w:rsidRDefault="004E1CF2" w:rsidP="004E1CF2">
            <w:pPr>
              <w:jc w:val="center"/>
              <w:rPr>
                <w:rFonts w:eastAsia="Arial Unicode MS"/>
                <w:strike/>
                <w:snapToGrid w:val="0"/>
                <w:lang w:eastAsia="ja-JP"/>
              </w:rPr>
            </w:pPr>
            <w:r w:rsidRPr="00CD765E">
              <w:rPr>
                <w:rFonts w:eastAsia="Arial Unicode MS"/>
                <w:strike/>
                <w:snapToGrid w:val="0"/>
                <w:lang w:eastAsia="ja-JP"/>
              </w:rPr>
              <w:t>T</w:t>
            </w:r>
          </w:p>
        </w:tc>
        <w:tc>
          <w:tcPr>
            <w:tcW w:w="1080" w:type="dxa"/>
            <w:tcBorders>
              <w:top w:val="single" w:sz="6" w:space="0" w:color="auto"/>
              <w:left w:val="single" w:sz="6" w:space="0" w:color="auto"/>
              <w:bottom w:val="nil"/>
              <w:right w:val="nil"/>
            </w:tcBorders>
            <w:vAlign w:val="center"/>
          </w:tcPr>
          <w:p w:rsidR="004E1CF2" w:rsidRPr="00CD765E" w:rsidRDefault="004E1CF2" w:rsidP="004E1CF2">
            <w:pPr>
              <w:jc w:val="center"/>
              <w:rPr>
                <w:rFonts w:eastAsia="Arial Unicode MS"/>
                <w:strike/>
                <w:snapToGrid w:val="0"/>
                <w:lang w:eastAsia="ja-JP"/>
              </w:rPr>
            </w:pPr>
            <w:r w:rsidRPr="00CD765E">
              <w:rPr>
                <w:rFonts w:eastAsia="Arial Unicode MS"/>
                <w:strike/>
                <w:snapToGrid w:val="0"/>
                <w:lang w:eastAsia="ja-JP"/>
              </w:rPr>
              <w:t>T</w:t>
            </w:r>
          </w:p>
        </w:tc>
        <w:tc>
          <w:tcPr>
            <w:tcW w:w="1080" w:type="dxa"/>
            <w:tcBorders>
              <w:top w:val="single" w:sz="6" w:space="0" w:color="auto"/>
              <w:left w:val="single" w:sz="6" w:space="0" w:color="auto"/>
              <w:bottom w:val="nil"/>
              <w:right w:val="nil"/>
            </w:tcBorders>
            <w:vAlign w:val="center"/>
          </w:tcPr>
          <w:p w:rsidR="004E1CF2" w:rsidRPr="00CD765E" w:rsidRDefault="004E1CF2" w:rsidP="004E1CF2">
            <w:pPr>
              <w:jc w:val="center"/>
              <w:rPr>
                <w:rFonts w:eastAsia="Arial Unicode MS"/>
                <w:strike/>
                <w:snapToGrid w:val="0"/>
                <w:lang w:eastAsia="ja-JP"/>
              </w:rPr>
            </w:pPr>
            <w:r w:rsidRPr="00CD765E">
              <w:rPr>
                <w:rFonts w:eastAsia="Arial Unicode MS"/>
                <w:strike/>
                <w:snapToGrid w:val="0"/>
                <w:lang w:eastAsia="ja-JP"/>
              </w:rPr>
              <w:t>T</w:t>
            </w:r>
          </w:p>
        </w:tc>
        <w:tc>
          <w:tcPr>
            <w:tcW w:w="990" w:type="dxa"/>
            <w:tcBorders>
              <w:top w:val="single" w:sz="6" w:space="0" w:color="auto"/>
              <w:left w:val="single" w:sz="6" w:space="0" w:color="auto"/>
              <w:bottom w:val="nil"/>
              <w:right w:val="nil"/>
            </w:tcBorders>
            <w:vAlign w:val="center"/>
          </w:tcPr>
          <w:p w:rsidR="004E1CF2" w:rsidRPr="00CD765E" w:rsidRDefault="004E1CF2" w:rsidP="004E1CF2">
            <w:pPr>
              <w:jc w:val="center"/>
              <w:rPr>
                <w:rFonts w:eastAsia="Arial Unicode MS"/>
                <w:strike/>
                <w:snapToGrid w:val="0"/>
                <w:lang w:eastAsia="ja-JP"/>
              </w:rPr>
            </w:pPr>
            <w:r w:rsidRPr="00CD765E">
              <w:rPr>
                <w:rFonts w:eastAsia="Arial Unicode MS"/>
                <w:strike/>
                <w:snapToGrid w:val="0"/>
                <w:lang w:eastAsia="ja-JP"/>
              </w:rPr>
              <w:t>T</w:t>
            </w:r>
          </w:p>
        </w:tc>
        <w:tc>
          <w:tcPr>
            <w:tcW w:w="1080" w:type="dxa"/>
            <w:tcBorders>
              <w:top w:val="single" w:sz="6" w:space="0" w:color="auto"/>
              <w:left w:val="single" w:sz="6" w:space="0" w:color="auto"/>
              <w:bottom w:val="nil"/>
              <w:right w:val="single" w:sz="6" w:space="0" w:color="auto"/>
            </w:tcBorders>
            <w:vAlign w:val="center"/>
          </w:tcPr>
          <w:p w:rsidR="004E1CF2" w:rsidRPr="00CD765E" w:rsidRDefault="004E1CF2" w:rsidP="004E1CF2">
            <w:pPr>
              <w:jc w:val="center"/>
              <w:rPr>
                <w:rFonts w:eastAsia="Arial Unicode MS"/>
                <w:strike/>
                <w:snapToGrid w:val="0"/>
                <w:lang w:eastAsia="ja-JP"/>
              </w:rPr>
            </w:pPr>
            <w:r w:rsidRPr="00CD765E">
              <w:rPr>
                <w:rFonts w:eastAsia="Arial Unicode MS"/>
                <w:strike/>
                <w:snapToGrid w:val="0"/>
                <w:lang w:eastAsia="ja-JP"/>
              </w:rPr>
              <w:t>T</w:t>
            </w:r>
          </w:p>
        </w:tc>
      </w:tr>
      <w:tr w:rsidR="004E1CF2" w:rsidRPr="004E1CF2" w:rsidTr="00703258">
        <w:trPr>
          <w:cantSplit/>
          <w:trHeight w:val="403"/>
          <w:jc w:val="center"/>
        </w:trPr>
        <w:tc>
          <w:tcPr>
            <w:tcW w:w="4230" w:type="dxa"/>
            <w:tcBorders>
              <w:top w:val="single" w:sz="6" w:space="0" w:color="auto"/>
              <w:left w:val="single" w:sz="6" w:space="0" w:color="auto"/>
              <w:bottom w:val="single" w:sz="6" w:space="0" w:color="auto"/>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Veterinary Clinic</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r w:rsidR="004E1CF2" w:rsidRPr="004E1CF2" w:rsidTr="00703258">
        <w:trPr>
          <w:cantSplit/>
          <w:trHeight w:val="403"/>
          <w:jc w:val="center"/>
        </w:trPr>
        <w:tc>
          <w:tcPr>
            <w:tcW w:w="4230" w:type="dxa"/>
            <w:tcBorders>
              <w:top w:val="single" w:sz="6" w:space="0" w:color="auto"/>
              <w:left w:val="single" w:sz="6" w:space="0" w:color="auto"/>
              <w:bottom w:val="single" w:sz="6" w:space="0" w:color="auto"/>
              <w:right w:val="nil"/>
            </w:tcBorders>
            <w:vAlign w:val="center"/>
          </w:tcPr>
          <w:p w:rsidR="004E1CF2" w:rsidRPr="004E1CF2" w:rsidRDefault="004E1CF2" w:rsidP="004E1CF2">
            <w:pPr>
              <w:rPr>
                <w:rFonts w:eastAsia="Arial Unicode MS"/>
                <w:snapToGrid w:val="0"/>
                <w:lang w:eastAsia="ja-JP"/>
              </w:rPr>
            </w:pPr>
            <w:r w:rsidRPr="004E1CF2">
              <w:rPr>
                <w:rFonts w:eastAsia="Arial Unicode MS"/>
                <w:snapToGrid w:val="0"/>
                <w:lang w:eastAsia="ja-JP"/>
              </w:rPr>
              <w:t>Wholesale Business and Storage</w:t>
            </w: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990" w:type="dxa"/>
            <w:tcBorders>
              <w:top w:val="single" w:sz="6" w:space="0" w:color="auto"/>
              <w:left w:val="single" w:sz="6" w:space="0" w:color="auto"/>
              <w:bottom w:val="single" w:sz="6" w:space="0" w:color="auto"/>
              <w:right w:val="nil"/>
            </w:tcBorders>
            <w:vAlign w:val="center"/>
          </w:tcPr>
          <w:p w:rsidR="004E1CF2" w:rsidRPr="004E1CF2" w:rsidRDefault="004E1CF2" w:rsidP="004E1CF2">
            <w:pPr>
              <w:jc w:val="center"/>
              <w:rPr>
                <w:rFonts w:eastAsia="Arial Unicode MS"/>
                <w:snapToGrid w:val="0"/>
                <w:lang w:eastAsia="ja-JP"/>
              </w:rPr>
            </w:pPr>
          </w:p>
        </w:tc>
        <w:tc>
          <w:tcPr>
            <w:tcW w:w="1080" w:type="dxa"/>
            <w:tcBorders>
              <w:top w:val="single" w:sz="6" w:space="0" w:color="auto"/>
              <w:left w:val="single" w:sz="6" w:space="0" w:color="auto"/>
              <w:bottom w:val="single" w:sz="6" w:space="0" w:color="auto"/>
              <w:right w:val="single" w:sz="6" w:space="0" w:color="auto"/>
            </w:tcBorders>
            <w:vAlign w:val="center"/>
          </w:tcPr>
          <w:p w:rsidR="004E1CF2" w:rsidRPr="004E1CF2" w:rsidRDefault="004E1CF2" w:rsidP="004E1CF2">
            <w:pPr>
              <w:jc w:val="center"/>
              <w:rPr>
                <w:rFonts w:eastAsia="Arial Unicode MS"/>
                <w:snapToGrid w:val="0"/>
                <w:lang w:eastAsia="ja-JP"/>
              </w:rPr>
            </w:pPr>
            <w:r w:rsidRPr="004E1CF2">
              <w:rPr>
                <w:rFonts w:eastAsia="Arial Unicode MS"/>
                <w:snapToGrid w:val="0"/>
                <w:lang w:eastAsia="ja-JP"/>
              </w:rPr>
              <w:t>C</w:t>
            </w:r>
          </w:p>
        </w:tc>
      </w:tr>
    </w:tbl>
    <w:p w:rsidR="004E1CF2" w:rsidRPr="004E1CF2" w:rsidRDefault="004E1CF2" w:rsidP="004E1CF2">
      <w:pPr>
        <w:spacing w:line="1" w:lineRule="atLeast"/>
        <w:ind w:left="360"/>
        <w:rPr>
          <w:rFonts w:eastAsia="Arial Unicode MS"/>
          <w:snapToGrid w:val="0"/>
          <w:lang w:eastAsia="ja-JP"/>
        </w:rPr>
      </w:pPr>
    </w:p>
    <w:p w:rsidR="004E1CF2" w:rsidRPr="004E1CF2" w:rsidRDefault="004E1CF2" w:rsidP="004E1CF2">
      <w:pPr>
        <w:spacing w:line="1" w:lineRule="atLeast"/>
        <w:ind w:left="360"/>
        <w:rPr>
          <w:rFonts w:eastAsia="Arial Unicode MS"/>
          <w:snapToGrid w:val="0"/>
          <w:lang w:eastAsia="ja-JP"/>
        </w:rPr>
      </w:pPr>
      <w:r w:rsidRPr="004E1CF2">
        <w:rPr>
          <w:rFonts w:eastAsia="Arial Unicode MS"/>
          <w:snapToGrid w:val="0"/>
          <w:lang w:eastAsia="ja-JP"/>
        </w:rPr>
        <w:t>Table of Uses Notes:</w:t>
      </w:r>
    </w:p>
    <w:p w:rsidR="004E1CF2" w:rsidRPr="004E1CF2" w:rsidRDefault="004E1CF2" w:rsidP="004E1CF2">
      <w:pPr>
        <w:spacing w:line="1" w:lineRule="atLeast"/>
        <w:ind w:left="360"/>
        <w:rPr>
          <w:rFonts w:eastAsia="Arial Unicode MS"/>
          <w:snapToGrid w:val="0"/>
          <w:lang w:eastAsia="ja-JP"/>
        </w:rPr>
      </w:pPr>
      <w:r w:rsidRPr="004E1CF2">
        <w:rPr>
          <w:rFonts w:eastAsia="Arial Unicode MS"/>
          <w:snapToGrid w:val="0"/>
          <w:lang w:eastAsia="ja-JP"/>
        </w:rPr>
        <w:t>P = Permitted Use; C = Conditional Use; T = Temporary Use, Cell Blank or Use not Identified = Prohibited Use</w:t>
      </w:r>
    </w:p>
    <w:p w:rsidR="004E1CF2" w:rsidRPr="004E1CF2" w:rsidRDefault="004E1CF2" w:rsidP="004E1CF2">
      <w:pPr>
        <w:rPr>
          <w:rFonts w:eastAsia="Arial Unicode MS"/>
          <w:snapToGrid w:val="0"/>
          <w:lang w:eastAsia="ja-JP"/>
        </w:rPr>
      </w:pPr>
    </w:p>
    <w:p w:rsidR="008E5C74" w:rsidRDefault="008E5C74" w:rsidP="004E1CF2">
      <w:pPr>
        <w:numPr>
          <w:ilvl w:val="12"/>
          <w:numId w:val="0"/>
        </w:numPr>
        <w:rPr>
          <w:bCs/>
        </w:rPr>
      </w:pPr>
      <w:r>
        <w:rPr>
          <w:bCs/>
        </w:rPr>
        <w:t>----------------------------------------------------------------------------------------------------</w:t>
      </w:r>
    </w:p>
    <w:p w:rsidR="00C62D85" w:rsidRPr="00473DD1" w:rsidRDefault="008E5C74" w:rsidP="005F46E9">
      <w:pPr>
        <w:numPr>
          <w:ilvl w:val="12"/>
          <w:numId w:val="0"/>
        </w:numPr>
        <w:rPr>
          <w:b/>
          <w:bCs/>
        </w:rPr>
      </w:pPr>
      <w:r>
        <w:rPr>
          <w:bCs/>
        </w:rPr>
        <w:tab/>
      </w:r>
    </w:p>
    <w:p w:rsidR="00C62D85" w:rsidRPr="00B44FD8" w:rsidRDefault="00473DD1" w:rsidP="00C62D85">
      <w:pPr>
        <w:spacing w:line="240" w:lineRule="exact"/>
        <w:ind w:firstLine="720"/>
      </w:pPr>
      <w:r>
        <w:lastRenderedPageBreak/>
        <w:t>5</w:t>
      </w:r>
      <w:r w:rsidR="00FC692F">
        <w:t xml:space="preserve">.  </w:t>
      </w:r>
      <w:r w:rsidR="00C62D85">
        <w:t>That t</w:t>
      </w:r>
      <w:r w:rsidR="00C62D85" w:rsidRPr="00B44FD8">
        <w:t xml:space="preserve">he </w:t>
      </w:r>
      <w:r w:rsidR="00175D49">
        <w:t>T</w:t>
      </w:r>
      <w:r w:rsidR="00C62D85">
        <w:t xml:space="preserve">own </w:t>
      </w:r>
      <w:r w:rsidR="00175D49">
        <w:t>C</w:t>
      </w:r>
      <w:r w:rsidR="00C62D85">
        <w:t xml:space="preserve">lerk or </w:t>
      </w:r>
      <w:r w:rsidR="00175D49">
        <w:t>R</w:t>
      </w:r>
      <w:r w:rsidR="00C62D85">
        <w:t xml:space="preserve">ecorder </w:t>
      </w:r>
      <w:r w:rsidR="00C62D85" w:rsidRPr="00B44FD8">
        <w:t>is hereby ordered, in accordance with the requirements of Section 10-3-711, Utah Code Annotated, 1953, as amended, to do as follows:</w:t>
      </w:r>
    </w:p>
    <w:p w:rsidR="00C62D85" w:rsidRPr="00B44FD8" w:rsidRDefault="00C62D85" w:rsidP="00C62D85">
      <w:pPr>
        <w:spacing w:line="240" w:lineRule="exact"/>
        <w:ind w:left="720"/>
      </w:pPr>
      <w:r w:rsidRPr="00B44FD8">
        <w:tab/>
      </w:r>
    </w:p>
    <w:p w:rsidR="006C2BA0" w:rsidRDefault="006C2BA0" w:rsidP="00C62D85">
      <w:pPr>
        <w:spacing w:line="240" w:lineRule="exact"/>
        <w:ind w:left="1440" w:hanging="720"/>
      </w:pPr>
    </w:p>
    <w:p w:rsidR="00C62D85" w:rsidRPr="00B44FD8" w:rsidRDefault="00C62D85" w:rsidP="00C62D85">
      <w:pPr>
        <w:spacing w:line="240" w:lineRule="exact"/>
        <w:ind w:left="1440" w:hanging="720"/>
      </w:pPr>
      <w:r w:rsidRPr="00B44FD8">
        <w:t>A.</w:t>
      </w:r>
      <w:r w:rsidRPr="00B44FD8">
        <w:tab/>
      </w:r>
      <w:r>
        <w:t xml:space="preserve">Cause a copy of this ordinance to be deposited in the office of the </w:t>
      </w:r>
      <w:r w:rsidR="00175D49">
        <w:t>T</w:t>
      </w:r>
      <w:r>
        <w:t xml:space="preserve">own </w:t>
      </w:r>
      <w:r w:rsidR="00175D49">
        <w:t>R</w:t>
      </w:r>
      <w:bookmarkStart w:id="0" w:name="_GoBack"/>
      <w:bookmarkEnd w:id="0"/>
      <w:r>
        <w:t>ecorder</w:t>
      </w:r>
      <w:r w:rsidRPr="00B44FD8">
        <w:t>; and</w:t>
      </w:r>
    </w:p>
    <w:p w:rsidR="00C62D85" w:rsidRPr="00B44FD8" w:rsidRDefault="00C62D85" w:rsidP="00C62D85">
      <w:pPr>
        <w:spacing w:line="240" w:lineRule="exact"/>
        <w:ind w:left="720"/>
      </w:pPr>
    </w:p>
    <w:p w:rsidR="00C62D85" w:rsidRDefault="00C62D85" w:rsidP="00C62D85">
      <w:pPr>
        <w:numPr>
          <w:ilvl w:val="12"/>
          <w:numId w:val="0"/>
        </w:numPr>
        <w:ind w:left="720"/>
      </w:pPr>
      <w:r w:rsidRPr="00B44FD8">
        <w:t>B.</w:t>
      </w:r>
      <w:r w:rsidRPr="00B44FD8">
        <w:tab/>
      </w:r>
      <w:r>
        <w:t xml:space="preserve">Either: </w:t>
      </w:r>
    </w:p>
    <w:p w:rsidR="00C62D85" w:rsidRDefault="00C62D85" w:rsidP="00C62D85">
      <w:pPr>
        <w:numPr>
          <w:ilvl w:val="12"/>
          <w:numId w:val="0"/>
        </w:numPr>
        <w:ind w:left="720"/>
      </w:pPr>
    </w:p>
    <w:p w:rsidR="00C62D85" w:rsidRDefault="00C62D85" w:rsidP="00C62D85">
      <w:pPr>
        <w:numPr>
          <w:ilvl w:val="12"/>
          <w:numId w:val="0"/>
        </w:numPr>
        <w:ind w:left="1800"/>
      </w:pPr>
      <w:r>
        <w:t>(b1)  Cause</w:t>
      </w:r>
      <w:r w:rsidRPr="00F5269E">
        <w:t xml:space="preserve"> a short summary of this ordinance to be published for at least one publication in _______________________, a newspaper of general circulation within Boulder Town;</w:t>
      </w:r>
    </w:p>
    <w:p w:rsidR="00C62D85" w:rsidRPr="00F5269E" w:rsidRDefault="00C62D85" w:rsidP="00C62D85">
      <w:pPr>
        <w:numPr>
          <w:ilvl w:val="12"/>
          <w:numId w:val="0"/>
        </w:numPr>
        <w:ind w:left="1800"/>
      </w:pPr>
    </w:p>
    <w:p w:rsidR="00C62D85" w:rsidRDefault="00C62D85" w:rsidP="00C62D85">
      <w:pPr>
        <w:numPr>
          <w:ilvl w:val="12"/>
          <w:numId w:val="0"/>
        </w:numPr>
        <w:ind w:left="1440" w:firstLine="720"/>
        <w:rPr>
          <w:b/>
          <w:u w:val="single"/>
        </w:rPr>
      </w:pPr>
      <w:r w:rsidRPr="00F5269E">
        <w:t xml:space="preserve"> </w:t>
      </w:r>
      <w:r w:rsidRPr="00F5269E">
        <w:rPr>
          <w:b/>
          <w:u w:val="single"/>
        </w:rPr>
        <w:t>Or</w:t>
      </w:r>
    </w:p>
    <w:p w:rsidR="00C62D85" w:rsidRPr="00F5269E" w:rsidRDefault="00C62D85" w:rsidP="00C62D85">
      <w:pPr>
        <w:numPr>
          <w:ilvl w:val="12"/>
          <w:numId w:val="0"/>
        </w:numPr>
        <w:ind w:left="1440" w:firstLine="720"/>
        <w:rPr>
          <w:b/>
          <w:u w:val="single"/>
        </w:rPr>
      </w:pPr>
    </w:p>
    <w:p w:rsidR="00C62D85" w:rsidRPr="00F5269E" w:rsidRDefault="00C62D85" w:rsidP="00C62D85">
      <w:pPr>
        <w:numPr>
          <w:ilvl w:val="12"/>
          <w:numId w:val="0"/>
        </w:numPr>
        <w:ind w:left="1800"/>
      </w:pPr>
      <w:r w:rsidRPr="00F5269E">
        <w:t>(b2)  Caus</w:t>
      </w:r>
      <w:r>
        <w:t>e</w:t>
      </w:r>
      <w:r w:rsidRPr="00F5269E">
        <w:t xml:space="preserve"> to be posted a complete copy of this ordinance in three (3) public places within Boulder Town. </w:t>
      </w:r>
    </w:p>
    <w:p w:rsidR="00C62D85" w:rsidRPr="00A61DC6" w:rsidRDefault="00C62D85" w:rsidP="00C62D85">
      <w:pPr>
        <w:numPr>
          <w:ilvl w:val="12"/>
          <w:numId w:val="0"/>
        </w:numPr>
        <w:rPr>
          <w:b/>
          <w:bCs/>
        </w:rPr>
      </w:pPr>
    </w:p>
    <w:p w:rsidR="00C62D85" w:rsidRPr="00F5269E" w:rsidRDefault="00C62D85" w:rsidP="005F46E9">
      <w:pPr>
        <w:numPr>
          <w:ilvl w:val="12"/>
          <w:numId w:val="0"/>
        </w:numPr>
        <w:rPr>
          <w:bCs/>
        </w:rPr>
      </w:pPr>
    </w:p>
    <w:p w:rsidR="003A5E24" w:rsidRDefault="003A5E24" w:rsidP="005F46E9">
      <w:pPr>
        <w:numPr>
          <w:ilvl w:val="12"/>
          <w:numId w:val="0"/>
        </w:numPr>
        <w:rPr>
          <w:b/>
          <w:bCs/>
        </w:rPr>
      </w:pPr>
    </w:p>
    <w:p w:rsidR="00C73892" w:rsidRDefault="00C73892" w:rsidP="00F80B22">
      <w:pPr>
        <w:numPr>
          <w:ilvl w:val="12"/>
          <w:numId w:val="0"/>
        </w:numPr>
      </w:pPr>
      <w:r>
        <w:rPr>
          <w:b/>
          <w:bCs/>
        </w:rPr>
        <w:t xml:space="preserve">APPROVED </w:t>
      </w:r>
      <w:r>
        <w:t xml:space="preserve">and </w:t>
      </w:r>
      <w:r>
        <w:rPr>
          <w:b/>
          <w:bCs/>
        </w:rPr>
        <w:t>PASSED</w:t>
      </w:r>
      <w:r>
        <w:t xml:space="preserve"> this _____ day of </w:t>
      </w:r>
      <w:r>
        <w:rPr>
          <w:u w:val="single"/>
        </w:rPr>
        <w:t xml:space="preserve">                        </w:t>
      </w:r>
      <w:r>
        <w:t>, 20</w:t>
      </w:r>
      <w:r w:rsidR="00F80B22">
        <w:t>1</w:t>
      </w:r>
      <w:r w:rsidR="00FC692F">
        <w:t>5</w:t>
      </w:r>
      <w:r>
        <w:t>.</w:t>
      </w:r>
    </w:p>
    <w:p w:rsidR="00AA66E6" w:rsidRDefault="00AA66E6" w:rsidP="00F80B22">
      <w:pPr>
        <w:numPr>
          <w:ilvl w:val="12"/>
          <w:numId w:val="0"/>
        </w:numPr>
      </w:pPr>
    </w:p>
    <w:p w:rsidR="00C73892" w:rsidRDefault="00C73892" w:rsidP="00F80B22">
      <w:pPr>
        <w:numPr>
          <w:ilvl w:val="12"/>
          <w:numId w:val="0"/>
        </w:numPr>
      </w:pPr>
    </w:p>
    <w:p w:rsidR="00C73892" w:rsidRDefault="00C73892" w:rsidP="00F80B22">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F80B22">
        <w:rPr>
          <w:b/>
        </w:rPr>
        <w:t>BOULDER TOWN</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_______________________________</w:t>
      </w:r>
      <w:r>
        <w:tab/>
        <w:t>__________________________________</w:t>
      </w:r>
    </w:p>
    <w:p w:rsidR="00C73892" w:rsidRDefault="00F80B22" w:rsidP="00F80B22">
      <w:pPr>
        <w:numPr>
          <w:ilvl w:val="12"/>
          <w:numId w:val="0"/>
        </w:numPr>
      </w:pPr>
      <w:r>
        <w:t>Judi</w:t>
      </w:r>
      <w:r w:rsidR="00175D49">
        <w:t>th</w:t>
      </w:r>
      <w:r>
        <w:t xml:space="preserve"> Davis</w:t>
      </w:r>
      <w:r w:rsidR="00C73892">
        <w:tab/>
      </w:r>
      <w:r w:rsidR="00C73892">
        <w:tab/>
      </w:r>
      <w:r w:rsidR="00C73892">
        <w:tab/>
      </w:r>
      <w:r w:rsidR="00C73892">
        <w:tab/>
      </w:r>
      <w:r w:rsidR="00C73892">
        <w:tab/>
      </w:r>
      <w:r w:rsidR="00A6268D">
        <w:t xml:space="preserve">Bill Muse, </w:t>
      </w:r>
      <w:r w:rsidR="00C73892">
        <w:t>Mayor</w:t>
      </w:r>
    </w:p>
    <w:p w:rsidR="00C73892" w:rsidRDefault="00F80B22" w:rsidP="00F80B22">
      <w:pPr>
        <w:numPr>
          <w:ilvl w:val="12"/>
          <w:numId w:val="0"/>
        </w:numPr>
      </w:pPr>
      <w:r>
        <w:t>Boulder Town Clerk</w:t>
      </w: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p>
    <w:p w:rsidR="00C73892" w:rsidRDefault="00C73892" w:rsidP="00F80B22">
      <w:pPr>
        <w:numPr>
          <w:ilvl w:val="12"/>
          <w:numId w:val="0"/>
        </w:numPr>
      </w:pPr>
      <w:r>
        <w:tab/>
      </w:r>
      <w:r>
        <w:tab/>
      </w:r>
      <w:r>
        <w:tab/>
      </w:r>
      <w:r>
        <w:tab/>
      </w:r>
      <w:r>
        <w:tab/>
      </w:r>
      <w:r>
        <w:rPr>
          <w:b/>
          <w:bCs/>
        </w:rPr>
        <w:t>VOTE</w:t>
      </w:r>
    </w:p>
    <w:p w:rsidR="00C73892" w:rsidRDefault="00A6268D" w:rsidP="00F80B22">
      <w:pPr>
        <w:numPr>
          <w:ilvl w:val="12"/>
          <w:numId w:val="0"/>
        </w:numPr>
        <w:tabs>
          <w:tab w:val="left" w:pos="720"/>
          <w:tab w:val="left" w:pos="1440"/>
          <w:tab w:val="left" w:pos="2160"/>
          <w:tab w:val="left" w:pos="2880"/>
        </w:tabs>
        <w:ind w:left="3456" w:hanging="3456"/>
      </w:pPr>
      <w:r>
        <w:t xml:space="preserve">Gladys </w:t>
      </w:r>
      <w:proofErr w:type="spellStart"/>
      <w:r>
        <w:t>LeFevre</w:t>
      </w:r>
      <w:proofErr w:type="spellEnd"/>
      <w:r w:rsidR="00C73892">
        <w:t>, Council</w:t>
      </w:r>
      <w:r>
        <w:t>woman</w:t>
      </w:r>
      <w:r w:rsidR="00C73892">
        <w:tab/>
      </w:r>
      <w:r w:rsidR="00C73892">
        <w:tab/>
        <w:t>_________</w:t>
      </w:r>
    </w:p>
    <w:p w:rsidR="00C73892" w:rsidRDefault="00916059" w:rsidP="00F80B22">
      <w:pPr>
        <w:numPr>
          <w:ilvl w:val="12"/>
          <w:numId w:val="0"/>
        </w:numPr>
        <w:tabs>
          <w:tab w:val="left" w:pos="720"/>
          <w:tab w:val="left" w:pos="1440"/>
          <w:tab w:val="left" w:pos="2160"/>
          <w:tab w:val="left" w:pos="2880"/>
        </w:tabs>
        <w:ind w:left="3456" w:hanging="3456"/>
      </w:pPr>
      <w:r>
        <w:t>Steve Cox</w:t>
      </w:r>
      <w:r w:rsidR="00C73892">
        <w:t>, Councilman</w:t>
      </w:r>
      <w:r w:rsidR="00C73892">
        <w:tab/>
      </w:r>
      <w:r w:rsidR="00A6268D">
        <w:tab/>
      </w:r>
      <w:r w:rsidR="00C73892">
        <w:tab/>
        <w:t>_________</w:t>
      </w:r>
    </w:p>
    <w:p w:rsidR="00C73892" w:rsidRDefault="00916059" w:rsidP="00F80B22">
      <w:pPr>
        <w:numPr>
          <w:ilvl w:val="12"/>
          <w:numId w:val="0"/>
        </w:numPr>
        <w:tabs>
          <w:tab w:val="left" w:pos="720"/>
          <w:tab w:val="left" w:pos="1440"/>
          <w:tab w:val="left" w:pos="2160"/>
          <w:tab w:val="left" w:pos="2880"/>
        </w:tabs>
        <w:ind w:left="3456" w:hanging="3456"/>
      </w:pPr>
      <w:r>
        <w:t>Tom Jerome</w:t>
      </w:r>
      <w:r w:rsidR="00C73892">
        <w:t>, Councilman</w:t>
      </w:r>
      <w:r w:rsidR="00C73892">
        <w:tab/>
      </w:r>
      <w:r w:rsidR="00C73892">
        <w:tab/>
      </w:r>
      <w:r>
        <w:t xml:space="preserve">  </w:t>
      </w:r>
      <w:r w:rsidR="00C73892">
        <w:t>_________</w:t>
      </w:r>
    </w:p>
    <w:p w:rsidR="00C73892" w:rsidRDefault="00DC79F2" w:rsidP="00F80B22">
      <w:pPr>
        <w:numPr>
          <w:ilvl w:val="12"/>
          <w:numId w:val="0"/>
        </w:numPr>
        <w:tabs>
          <w:tab w:val="left" w:pos="720"/>
          <w:tab w:val="left" w:pos="1440"/>
          <w:tab w:val="left" w:pos="2160"/>
          <w:tab w:val="left" w:pos="2880"/>
        </w:tabs>
        <w:ind w:left="3456" w:hanging="3456"/>
      </w:pPr>
      <w:r>
        <w:t>Cindy Wilson</w:t>
      </w:r>
      <w:r w:rsidR="00C73892">
        <w:t>, Council</w:t>
      </w:r>
      <w:r w:rsidR="00A6268D">
        <w:t>wo</w:t>
      </w:r>
      <w:r w:rsidR="00C73892">
        <w:t>man</w:t>
      </w:r>
      <w:r w:rsidR="00C73892">
        <w:tab/>
      </w:r>
      <w:r w:rsidR="00A6268D">
        <w:tab/>
      </w:r>
      <w:r w:rsidR="00C73892">
        <w:t>_________</w:t>
      </w:r>
    </w:p>
    <w:p w:rsidR="00C73892" w:rsidRDefault="00C73892" w:rsidP="00F80B22">
      <w:pPr>
        <w:numPr>
          <w:ilvl w:val="12"/>
          <w:numId w:val="0"/>
        </w:numPr>
        <w:rPr>
          <w:b/>
          <w:bCs/>
        </w:rPr>
      </w:pPr>
    </w:p>
    <w:p w:rsidR="00F5269E" w:rsidRDefault="00F5269E">
      <w:pPr>
        <w:spacing w:after="200" w:line="276" w:lineRule="auto"/>
        <w:rPr>
          <w:b/>
          <w:bCs/>
        </w:rPr>
      </w:pPr>
      <w:r>
        <w:rPr>
          <w:b/>
          <w:bCs/>
        </w:rPr>
        <w:br w:type="page"/>
      </w:r>
    </w:p>
    <w:p w:rsidR="00F5269E" w:rsidRPr="00F5269E" w:rsidRDefault="00F5269E" w:rsidP="00F5269E">
      <w:pPr>
        <w:numPr>
          <w:ilvl w:val="12"/>
          <w:numId w:val="0"/>
        </w:numPr>
      </w:pPr>
      <w:r w:rsidRPr="00F5269E">
        <w:rPr>
          <w:b/>
          <w:bCs/>
        </w:rPr>
        <w:lastRenderedPageBreak/>
        <w:t xml:space="preserve">ADOPTION OF ORDINANCE AFFIDAVIT (MUNICIPAL)  </w:t>
      </w:r>
    </w:p>
    <w:p w:rsidR="00F5269E" w:rsidRPr="00F5269E" w:rsidRDefault="00F5269E" w:rsidP="00F5269E">
      <w:pPr>
        <w:numPr>
          <w:ilvl w:val="12"/>
          <w:numId w:val="0"/>
        </w:numPr>
      </w:pPr>
    </w:p>
    <w:p w:rsidR="00F5269E" w:rsidRPr="00F5269E" w:rsidRDefault="00F5269E" w:rsidP="00F5269E">
      <w:pPr>
        <w:numPr>
          <w:ilvl w:val="12"/>
          <w:numId w:val="0"/>
        </w:numPr>
        <w:tabs>
          <w:tab w:val="left" w:pos="720"/>
          <w:tab w:val="left" w:pos="1440"/>
          <w:tab w:val="left" w:pos="2160"/>
        </w:tabs>
        <w:ind w:left="2736" w:hanging="2736"/>
      </w:pPr>
      <w:r w:rsidRPr="00F5269E">
        <w:t>STATE OF UTAH</w:t>
      </w:r>
      <w:r w:rsidRPr="00F5269E">
        <w:tab/>
      </w:r>
      <w:r w:rsidRPr="00F5269E">
        <w:tab/>
        <w:t>)</w:t>
      </w:r>
    </w:p>
    <w:p w:rsidR="00F5269E" w:rsidRPr="00F5269E" w:rsidRDefault="00F5269E" w:rsidP="00F5269E">
      <w:pPr>
        <w:numPr>
          <w:ilvl w:val="12"/>
          <w:numId w:val="0"/>
        </w:numPr>
      </w:pPr>
      <w:r w:rsidRPr="00F5269E">
        <w:tab/>
      </w:r>
      <w:r w:rsidRPr="00F5269E">
        <w:tab/>
      </w:r>
      <w:r w:rsidRPr="00F5269E">
        <w:tab/>
      </w:r>
      <w:r w:rsidRPr="00F5269E">
        <w:tab/>
        <w:t xml:space="preserve">: </w:t>
      </w:r>
      <w:proofErr w:type="gramStart"/>
      <w:r w:rsidRPr="00F5269E">
        <w:t>ss</w:t>
      </w:r>
      <w:proofErr w:type="gramEnd"/>
      <w:r w:rsidRPr="00F5269E">
        <w:t>.</w:t>
      </w:r>
    </w:p>
    <w:p w:rsidR="00F5269E" w:rsidRPr="00F5269E" w:rsidRDefault="00F5269E" w:rsidP="00F5269E">
      <w:pPr>
        <w:numPr>
          <w:ilvl w:val="12"/>
          <w:numId w:val="0"/>
        </w:numPr>
        <w:tabs>
          <w:tab w:val="left" w:pos="720"/>
          <w:tab w:val="left" w:pos="1440"/>
          <w:tab w:val="left" w:pos="2160"/>
        </w:tabs>
        <w:ind w:left="2736" w:hanging="2736"/>
      </w:pPr>
      <w:r w:rsidRPr="00F5269E">
        <w:t>COUNTY OF GARFIELD</w:t>
      </w:r>
      <w:r w:rsidRPr="00F5269E">
        <w:tab/>
        <w:t>)</w:t>
      </w:r>
    </w:p>
    <w:p w:rsidR="00F5269E" w:rsidRPr="00F5269E" w:rsidRDefault="00F5269E" w:rsidP="00F5269E">
      <w:pPr>
        <w:numPr>
          <w:ilvl w:val="12"/>
          <w:numId w:val="0"/>
        </w:numPr>
      </w:pPr>
    </w:p>
    <w:p w:rsidR="00F5269E" w:rsidRPr="00F5269E" w:rsidRDefault="00F5269E" w:rsidP="00F5269E">
      <w:pPr>
        <w:numPr>
          <w:ilvl w:val="12"/>
          <w:numId w:val="0"/>
        </w:numPr>
      </w:pPr>
      <w:r w:rsidRPr="00F5269E">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rsidR="00F5269E" w:rsidRPr="00F5269E" w:rsidRDefault="00F5269E" w:rsidP="00F5269E">
      <w:pPr>
        <w:numPr>
          <w:ilvl w:val="12"/>
          <w:numId w:val="0"/>
        </w:numPr>
      </w:pPr>
    </w:p>
    <w:p w:rsidR="00F5269E" w:rsidRPr="00F5269E" w:rsidRDefault="00F5269E" w:rsidP="00F5269E">
      <w:pPr>
        <w:numPr>
          <w:ilvl w:val="12"/>
          <w:numId w:val="0"/>
        </w:numPr>
        <w:ind w:left="720"/>
        <w:rPr>
          <w:sz w:val="6"/>
          <w:szCs w:val="6"/>
        </w:rPr>
      </w:pPr>
      <w:r w:rsidRPr="00F5269E">
        <w:t>[     ]</w:t>
      </w:r>
      <w:r w:rsidRPr="00F5269E">
        <w:tab/>
        <w:t>(a</w:t>
      </w:r>
      <w:proofErr w:type="gramStart"/>
      <w:r w:rsidRPr="00F5269E">
        <w:t>)  Causing</w:t>
      </w:r>
      <w:proofErr w:type="gramEnd"/>
      <w:r w:rsidRPr="00F5269E">
        <w:t xml:space="preserve"> one (1) copy of this ordinance to be deposited in the office of the Town Recorder; and</w:t>
      </w:r>
    </w:p>
    <w:p w:rsidR="00F5269E" w:rsidRPr="00F5269E" w:rsidRDefault="00F5269E" w:rsidP="00F5269E">
      <w:pPr>
        <w:numPr>
          <w:ilvl w:val="12"/>
          <w:numId w:val="0"/>
        </w:numPr>
        <w:ind w:left="720"/>
        <w:rPr>
          <w:sz w:val="6"/>
          <w:szCs w:val="6"/>
        </w:rPr>
      </w:pPr>
    </w:p>
    <w:p w:rsidR="00F5269E" w:rsidRPr="00F5269E" w:rsidRDefault="00F5269E" w:rsidP="00F5269E">
      <w:pPr>
        <w:numPr>
          <w:ilvl w:val="12"/>
          <w:numId w:val="0"/>
        </w:numPr>
        <w:ind w:firstLine="720"/>
        <w:rPr>
          <w:b/>
          <w:u w:val="single"/>
        </w:rPr>
      </w:pPr>
      <w:r w:rsidRPr="00F5269E">
        <w:rPr>
          <w:b/>
          <w:u w:val="single"/>
        </w:rPr>
        <w:t>Either</w:t>
      </w:r>
    </w:p>
    <w:p w:rsidR="00F5269E" w:rsidRPr="00F5269E" w:rsidRDefault="00F5269E" w:rsidP="00F5269E">
      <w:pPr>
        <w:numPr>
          <w:ilvl w:val="12"/>
          <w:numId w:val="0"/>
        </w:numPr>
        <w:ind w:left="1440"/>
      </w:pPr>
      <w:r w:rsidRPr="00F5269E">
        <w:t xml:space="preserve"> [     ]</w:t>
      </w:r>
      <w:r w:rsidRPr="00F5269E">
        <w:tab/>
        <w:t>(</w:t>
      </w:r>
      <w:r w:rsidR="00175D49">
        <w:t>a</w:t>
      </w:r>
      <w:r w:rsidRPr="00F5269E">
        <w:t>1</w:t>
      </w:r>
      <w:proofErr w:type="gramStart"/>
      <w:r w:rsidRPr="00F5269E">
        <w:t>)  Causing</w:t>
      </w:r>
      <w:proofErr w:type="gramEnd"/>
      <w:r w:rsidRPr="00F5269E">
        <w:t xml:space="preserve"> a short summary of this ordinance to be published for at least one publication in _______________________, a newspaper of general circulation within Boulder Town;</w:t>
      </w:r>
    </w:p>
    <w:p w:rsidR="00F5269E" w:rsidRPr="00F5269E" w:rsidRDefault="00F5269E" w:rsidP="00F5269E">
      <w:pPr>
        <w:numPr>
          <w:ilvl w:val="12"/>
          <w:numId w:val="0"/>
        </w:numPr>
        <w:ind w:left="2160" w:firstLine="720"/>
        <w:rPr>
          <w:b/>
          <w:u w:val="single"/>
        </w:rPr>
      </w:pPr>
      <w:r w:rsidRPr="00F5269E">
        <w:t xml:space="preserve"> </w:t>
      </w:r>
      <w:proofErr w:type="gramStart"/>
      <w:r w:rsidRPr="00F5269E">
        <w:rPr>
          <w:b/>
          <w:u w:val="single"/>
        </w:rPr>
        <w:t>or</w:t>
      </w:r>
      <w:proofErr w:type="gramEnd"/>
    </w:p>
    <w:p w:rsidR="00F5269E" w:rsidRPr="00F5269E" w:rsidRDefault="00F5269E" w:rsidP="00F5269E">
      <w:pPr>
        <w:numPr>
          <w:ilvl w:val="12"/>
          <w:numId w:val="0"/>
        </w:numPr>
        <w:ind w:left="1440"/>
      </w:pPr>
      <w:r w:rsidRPr="00F5269E">
        <w:t>[     ]</w:t>
      </w:r>
      <w:r w:rsidRPr="00F5269E">
        <w:tab/>
        <w:t>(</w:t>
      </w:r>
      <w:r w:rsidR="00175D49">
        <w:t>a</w:t>
      </w:r>
      <w:r w:rsidRPr="00F5269E">
        <w:t>2</w:t>
      </w:r>
      <w:proofErr w:type="gramStart"/>
      <w:r w:rsidRPr="00F5269E">
        <w:t>)  Causing</w:t>
      </w:r>
      <w:proofErr w:type="gramEnd"/>
      <w:r w:rsidRPr="00F5269E">
        <w:t xml:space="preserve"> to be posted a complete copy of this ordinance in three (3) public places within Boulder Town. </w:t>
      </w:r>
    </w:p>
    <w:p w:rsidR="00F5269E" w:rsidRPr="00F5269E" w:rsidRDefault="00F5269E" w:rsidP="00F5269E">
      <w:pPr>
        <w:numPr>
          <w:ilvl w:val="12"/>
          <w:numId w:val="0"/>
        </w:numPr>
        <w:ind w:left="720"/>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t xml:space="preserve">IN WITNESS WHEREOF, I have hereunto subscribed my official signature and impressed hereon the official seal of Boulder Town, Utah, this ____ day of </w:t>
      </w:r>
      <w:r w:rsidRPr="00F5269E">
        <w:rPr>
          <w:u w:val="single"/>
        </w:rPr>
        <w:t xml:space="preserve">                        </w:t>
      </w:r>
      <w:r w:rsidRPr="00F5269E">
        <w:t>_____________________, 201</w:t>
      </w:r>
      <w:r w:rsidR="0087407D">
        <w:t>5</w:t>
      </w:r>
      <w:r w:rsidRPr="00F5269E">
        <w:t>.</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r>
      <w:r w:rsidRPr="00F5269E">
        <w:tab/>
        <w:t>_____________________________________</w:t>
      </w:r>
    </w:p>
    <w:p w:rsidR="00F5269E" w:rsidRPr="00F5269E" w:rsidRDefault="00F5269E" w:rsidP="00F5269E">
      <w:pPr>
        <w:numPr>
          <w:ilvl w:val="12"/>
          <w:numId w:val="0"/>
        </w:numPr>
      </w:pPr>
      <w:r w:rsidRPr="00F5269E">
        <w:t>[Seal]</w:t>
      </w:r>
      <w:r w:rsidRPr="00F5269E">
        <w:tab/>
      </w:r>
      <w:r w:rsidRPr="00F5269E">
        <w:tab/>
      </w:r>
      <w:r w:rsidRPr="00F5269E">
        <w:tab/>
      </w:r>
      <w:r w:rsidRPr="00F5269E">
        <w:tab/>
      </w:r>
      <w:r w:rsidRPr="00F5269E">
        <w:tab/>
        <w:t>Judi</w:t>
      </w:r>
      <w:r w:rsidR="00175D49">
        <w:t>th</w:t>
      </w:r>
      <w:r w:rsidRPr="00F5269E">
        <w:t xml:space="preserve"> Davis</w:t>
      </w:r>
    </w:p>
    <w:p w:rsidR="00F5269E" w:rsidRPr="00F5269E" w:rsidRDefault="00F5269E" w:rsidP="00F5269E">
      <w:pPr>
        <w:numPr>
          <w:ilvl w:val="12"/>
          <w:numId w:val="0"/>
        </w:numPr>
      </w:pPr>
      <w:r w:rsidRPr="00F5269E">
        <w:tab/>
      </w:r>
      <w:r w:rsidRPr="00F5269E">
        <w:tab/>
      </w:r>
      <w:r w:rsidRPr="00F5269E">
        <w:tab/>
      </w:r>
      <w:r w:rsidRPr="00F5269E">
        <w:tab/>
      </w:r>
      <w:r w:rsidRPr="00F5269E">
        <w:tab/>
        <w:t>Boulder Town Clerk</w:t>
      </w: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F5269E">
      <w:pPr>
        <w:numPr>
          <w:ilvl w:val="12"/>
          <w:numId w:val="0"/>
        </w:numPr>
      </w:pPr>
    </w:p>
    <w:p w:rsidR="00F5269E" w:rsidRPr="00F5269E" w:rsidRDefault="00F5269E" w:rsidP="0013665B">
      <w:pPr>
        <w:numPr>
          <w:ilvl w:val="12"/>
          <w:numId w:val="0"/>
        </w:numPr>
      </w:pPr>
      <w:r w:rsidRPr="00F5269E">
        <w:tab/>
      </w:r>
    </w:p>
    <w:p w:rsidR="00B20F51" w:rsidRDefault="00B20F51" w:rsidP="00062E81">
      <w:pPr>
        <w:numPr>
          <w:ilvl w:val="12"/>
          <w:numId w:val="0"/>
        </w:numPr>
      </w:pPr>
    </w:p>
    <w:sectPr w:rsidR="00B20F51" w:rsidSect="006D3CFE">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C9" w:rsidRDefault="00CC76C9" w:rsidP="003C01DC">
      <w:r>
        <w:separator/>
      </w:r>
    </w:p>
  </w:endnote>
  <w:endnote w:type="continuationSeparator" w:id="0">
    <w:p w:rsidR="00CC76C9" w:rsidRDefault="00CC76C9" w:rsidP="003C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end"/>
    </w:r>
  </w:p>
  <w:p w:rsidR="007147FF" w:rsidRDefault="00175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7FF" w:rsidRDefault="0024550C" w:rsidP="002E7511">
    <w:pPr>
      <w:pStyle w:val="Footer"/>
      <w:framePr w:wrap="around" w:vAnchor="text" w:hAnchor="margin" w:xAlign="center" w:y="1"/>
      <w:rPr>
        <w:rStyle w:val="PageNumber"/>
      </w:rPr>
    </w:pPr>
    <w:r>
      <w:rPr>
        <w:rStyle w:val="PageNumber"/>
      </w:rPr>
      <w:fldChar w:fldCharType="begin"/>
    </w:r>
    <w:r w:rsidR="00A6268D">
      <w:rPr>
        <w:rStyle w:val="PageNumber"/>
      </w:rPr>
      <w:instrText xml:space="preserve">PAGE  </w:instrText>
    </w:r>
    <w:r>
      <w:rPr>
        <w:rStyle w:val="PageNumber"/>
      </w:rPr>
      <w:fldChar w:fldCharType="separate"/>
    </w:r>
    <w:r w:rsidR="00175D49">
      <w:rPr>
        <w:rStyle w:val="PageNumber"/>
        <w:noProof/>
      </w:rPr>
      <w:t>5</w:t>
    </w:r>
    <w:r>
      <w:rPr>
        <w:rStyle w:val="PageNumber"/>
      </w:rPr>
      <w:fldChar w:fldCharType="end"/>
    </w:r>
  </w:p>
  <w:p w:rsidR="007147FF" w:rsidRDefault="00175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C9" w:rsidRDefault="00CC76C9" w:rsidP="003C01DC">
      <w:r>
        <w:separator/>
      </w:r>
    </w:p>
  </w:footnote>
  <w:footnote w:type="continuationSeparator" w:id="0">
    <w:p w:rsidR="00CC76C9" w:rsidRDefault="00CC76C9" w:rsidP="003C0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206F5"/>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3892"/>
    <w:rsid w:val="00062E81"/>
    <w:rsid w:val="000967FA"/>
    <w:rsid w:val="000C1765"/>
    <w:rsid w:val="000F7FF3"/>
    <w:rsid w:val="0013665B"/>
    <w:rsid w:val="00175D49"/>
    <w:rsid w:val="0024550C"/>
    <w:rsid w:val="002B6BA2"/>
    <w:rsid w:val="002C3C08"/>
    <w:rsid w:val="002D11BA"/>
    <w:rsid w:val="00375E1A"/>
    <w:rsid w:val="003935B1"/>
    <w:rsid w:val="003A5E24"/>
    <w:rsid w:val="003B2E45"/>
    <w:rsid w:val="003C01DC"/>
    <w:rsid w:val="00406C22"/>
    <w:rsid w:val="00437510"/>
    <w:rsid w:val="00473DD1"/>
    <w:rsid w:val="004E1CF2"/>
    <w:rsid w:val="005E670C"/>
    <w:rsid w:val="005F46E9"/>
    <w:rsid w:val="0060123B"/>
    <w:rsid w:val="00644A4A"/>
    <w:rsid w:val="006C2BA0"/>
    <w:rsid w:val="006C34D6"/>
    <w:rsid w:val="0072761F"/>
    <w:rsid w:val="007363ED"/>
    <w:rsid w:val="00753CA6"/>
    <w:rsid w:val="00812FFB"/>
    <w:rsid w:val="008216CA"/>
    <w:rsid w:val="00832C43"/>
    <w:rsid w:val="0087407D"/>
    <w:rsid w:val="00875FEA"/>
    <w:rsid w:val="008B5F13"/>
    <w:rsid w:val="008E5C74"/>
    <w:rsid w:val="00906389"/>
    <w:rsid w:val="00916059"/>
    <w:rsid w:val="009B64D7"/>
    <w:rsid w:val="00A25402"/>
    <w:rsid w:val="00A6268D"/>
    <w:rsid w:val="00A74B58"/>
    <w:rsid w:val="00AA33B4"/>
    <w:rsid w:val="00AA66E6"/>
    <w:rsid w:val="00AB599E"/>
    <w:rsid w:val="00B20F51"/>
    <w:rsid w:val="00BC4F7D"/>
    <w:rsid w:val="00BF531F"/>
    <w:rsid w:val="00C22F48"/>
    <w:rsid w:val="00C406B6"/>
    <w:rsid w:val="00C62D85"/>
    <w:rsid w:val="00C66CC5"/>
    <w:rsid w:val="00C73892"/>
    <w:rsid w:val="00C844CA"/>
    <w:rsid w:val="00CC1657"/>
    <w:rsid w:val="00CC76C9"/>
    <w:rsid w:val="00CD765E"/>
    <w:rsid w:val="00D064AC"/>
    <w:rsid w:val="00D44765"/>
    <w:rsid w:val="00D8396C"/>
    <w:rsid w:val="00D97EC2"/>
    <w:rsid w:val="00DC79F2"/>
    <w:rsid w:val="00DE4C9D"/>
    <w:rsid w:val="00E177A4"/>
    <w:rsid w:val="00E4089B"/>
    <w:rsid w:val="00E44388"/>
    <w:rsid w:val="00F46B1F"/>
    <w:rsid w:val="00F5269E"/>
    <w:rsid w:val="00F535B5"/>
    <w:rsid w:val="00F80B22"/>
    <w:rsid w:val="00FC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35B5"/>
    <w:pPr>
      <w:spacing w:after="0" w:line="240" w:lineRule="auto"/>
    </w:pPr>
    <w:rPr>
      <w:rFonts w:ascii="Calibri" w:eastAsia="Calibri" w:hAnsi="Calibri" w:cs="Times New Roman"/>
    </w:rPr>
  </w:style>
  <w:style w:type="paragraph" w:styleId="Footer">
    <w:name w:val="footer"/>
    <w:basedOn w:val="Normal"/>
    <w:link w:val="FooterChar"/>
    <w:rsid w:val="00C73892"/>
    <w:pPr>
      <w:tabs>
        <w:tab w:val="center" w:pos="4320"/>
        <w:tab w:val="right" w:pos="8640"/>
      </w:tabs>
    </w:pPr>
  </w:style>
  <w:style w:type="character" w:customStyle="1" w:styleId="FooterChar">
    <w:name w:val="Footer Char"/>
    <w:basedOn w:val="DefaultParagraphFont"/>
    <w:link w:val="Footer"/>
    <w:rsid w:val="00C73892"/>
    <w:rPr>
      <w:rFonts w:ascii="Times New Roman" w:eastAsia="Times New Roman" w:hAnsi="Times New Roman" w:cs="Times New Roman"/>
      <w:sz w:val="24"/>
      <w:szCs w:val="24"/>
    </w:rPr>
  </w:style>
  <w:style w:type="character" w:styleId="PageNumber">
    <w:name w:val="page number"/>
    <w:basedOn w:val="DefaultParagraphFont"/>
    <w:rsid w:val="00C7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255070">
      <w:bodyDiv w:val="1"/>
      <w:marLeft w:val="0"/>
      <w:marRight w:val="0"/>
      <w:marTop w:val="0"/>
      <w:marBottom w:val="0"/>
      <w:divBdr>
        <w:top w:val="none" w:sz="0" w:space="0" w:color="auto"/>
        <w:left w:val="none" w:sz="0" w:space="0" w:color="auto"/>
        <w:bottom w:val="none" w:sz="0" w:space="0" w:color="auto"/>
        <w:right w:val="none" w:sz="0" w:space="0" w:color="auto"/>
      </w:divBdr>
    </w:div>
    <w:div w:id="196407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583EF-CB42-4DA3-99A9-B8407C77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Owner</cp:lastModifiedBy>
  <cp:revision>2</cp:revision>
  <cp:lastPrinted>2015-01-08T18:23:00Z</cp:lastPrinted>
  <dcterms:created xsi:type="dcterms:W3CDTF">2015-01-14T21:00:00Z</dcterms:created>
  <dcterms:modified xsi:type="dcterms:W3CDTF">2015-01-14T21:00:00Z</dcterms:modified>
</cp:coreProperties>
</file>