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EE52B" w14:textId="3919CA2D" w:rsidR="000A39E6" w:rsidRPr="000C3FD6" w:rsidRDefault="001F2F22">
      <w:pPr>
        <w:rPr>
          <w:rFonts w:cstheme="minorHAnsi"/>
          <w:b/>
          <w:bCs/>
        </w:rPr>
      </w:pPr>
      <w:r w:rsidRPr="00BA033E">
        <w:rPr>
          <w:rFonts w:cstheme="minorHAnsi"/>
          <w:b/>
          <w:bCs/>
          <w:highlight w:val="yellow"/>
        </w:rPr>
        <w:t xml:space="preserve">DRAFT:  </w:t>
      </w:r>
      <w:r w:rsidR="000A39E6" w:rsidRPr="00BA033E">
        <w:rPr>
          <w:rFonts w:cstheme="minorHAnsi"/>
          <w:b/>
          <w:bCs/>
          <w:highlight w:val="yellow"/>
        </w:rPr>
        <w:t>120</w:t>
      </w:r>
      <w:r w:rsidR="00BA033E" w:rsidRPr="00BA033E">
        <w:rPr>
          <w:rFonts w:cstheme="minorHAnsi"/>
          <w:b/>
          <w:bCs/>
          <w:highlight w:val="yellow"/>
        </w:rPr>
        <w:t>5</w:t>
      </w:r>
      <w:r w:rsidR="000A39E6" w:rsidRPr="00BA033E">
        <w:rPr>
          <w:rFonts w:cstheme="minorHAnsi"/>
          <w:b/>
          <w:bCs/>
          <w:highlight w:val="yellow"/>
        </w:rPr>
        <w:t>2023</w:t>
      </w:r>
    </w:p>
    <w:p w14:paraId="30C8F082" w14:textId="13072480" w:rsidR="000A39E6" w:rsidRPr="000C3FD6" w:rsidRDefault="000A39E6">
      <w:pPr>
        <w:rPr>
          <w:rFonts w:cstheme="minorHAnsi"/>
          <w:b/>
          <w:bCs/>
        </w:rPr>
      </w:pPr>
      <w:r w:rsidRPr="000C3FD6">
        <w:rPr>
          <w:rFonts w:cstheme="minorHAnsi"/>
          <w:b/>
          <w:bCs/>
        </w:rPr>
        <w:t>MEMO for PC Discussion in December 2023</w:t>
      </w:r>
      <w:r w:rsidR="00A976C5">
        <w:rPr>
          <w:rFonts w:cstheme="minorHAnsi"/>
          <w:b/>
          <w:bCs/>
        </w:rPr>
        <w:t xml:space="preserve"> – </w:t>
      </w:r>
      <w:r w:rsidR="00A94E16">
        <w:rPr>
          <w:rFonts w:cstheme="minorHAnsi"/>
          <w:b/>
          <w:bCs/>
        </w:rPr>
        <w:t>Next Steps for the PC</w:t>
      </w:r>
    </w:p>
    <w:p w14:paraId="67326188" w14:textId="6E478859" w:rsidR="00A94E16" w:rsidRDefault="00A94E16">
      <w:pPr>
        <w:rPr>
          <w:rFonts w:cstheme="minorHAnsi"/>
          <w:b/>
          <w:bCs/>
        </w:rPr>
      </w:pPr>
      <w:r>
        <w:rPr>
          <w:rFonts w:cstheme="minorHAnsi"/>
          <w:b/>
          <w:bCs/>
        </w:rPr>
        <w:t xml:space="preserve">From:  </w:t>
      </w:r>
      <w:r w:rsidR="00BA033E">
        <w:rPr>
          <w:rFonts w:cstheme="minorHAnsi"/>
          <w:b/>
          <w:bCs/>
        </w:rPr>
        <w:t>Tosta</w:t>
      </w:r>
    </w:p>
    <w:p w14:paraId="60FD56FE" w14:textId="04630E90" w:rsidR="008E1B35" w:rsidRPr="00C65586" w:rsidRDefault="008E1B35">
      <w:pPr>
        <w:rPr>
          <w:rFonts w:cstheme="minorHAnsi"/>
          <w:b/>
          <w:bCs/>
        </w:rPr>
      </w:pPr>
      <w:r w:rsidRPr="00C65586">
        <w:rPr>
          <w:rFonts w:cstheme="minorHAnsi"/>
          <w:b/>
          <w:bCs/>
        </w:rPr>
        <w:t>Givens:</w:t>
      </w:r>
    </w:p>
    <w:p w14:paraId="537428D3" w14:textId="79A8E773" w:rsidR="00DB72A8" w:rsidRPr="000C3FD6" w:rsidRDefault="008E1B35" w:rsidP="008E1B35">
      <w:pPr>
        <w:pStyle w:val="ListParagraph"/>
        <w:numPr>
          <w:ilvl w:val="0"/>
          <w:numId w:val="2"/>
        </w:numPr>
        <w:rPr>
          <w:rFonts w:cstheme="minorHAnsi"/>
        </w:rPr>
      </w:pPr>
      <w:r w:rsidRPr="000C3FD6">
        <w:rPr>
          <w:rFonts w:cstheme="minorHAnsi"/>
        </w:rPr>
        <w:t xml:space="preserve">SB174 has imposed new guidelines for local jurisdictions that limit discretion in decision-making by PC’s and TC’s in reviewing development proposals and shorten the time frames for review of such proposals.  </w:t>
      </w:r>
      <w:r w:rsidR="000C3FD6" w:rsidRPr="000C3FD6">
        <w:rPr>
          <w:rFonts w:cstheme="minorHAnsi"/>
        </w:rPr>
        <w:t xml:space="preserve">As such, </w:t>
      </w:r>
      <w:r w:rsidR="001045A6" w:rsidRPr="000C3FD6">
        <w:rPr>
          <w:rFonts w:cstheme="minorHAnsi"/>
          <w:color w:val="000000"/>
        </w:rPr>
        <w:t>SB 174 requires local governments to update their subdivision ordinances.</w:t>
      </w:r>
    </w:p>
    <w:p w14:paraId="6DC78E11" w14:textId="0D7115BD" w:rsidR="00276206" w:rsidRDefault="00DB72A8" w:rsidP="008E1B35">
      <w:pPr>
        <w:pStyle w:val="ListParagraph"/>
        <w:numPr>
          <w:ilvl w:val="0"/>
          <w:numId w:val="2"/>
        </w:numPr>
        <w:rPr>
          <w:rFonts w:cstheme="minorHAnsi"/>
        </w:rPr>
      </w:pPr>
      <w:r w:rsidRPr="000C3FD6">
        <w:rPr>
          <w:rFonts w:cstheme="minorHAnsi"/>
        </w:rPr>
        <w:t>Boulder Town is interested in sustaining the rural character of the community and the vision established by the General Plan (</w:t>
      </w:r>
      <w:r w:rsidR="00276206">
        <w:rPr>
          <w:rFonts w:cstheme="minorHAnsi"/>
        </w:rPr>
        <w:t>V4.1, adopted Feb 4, 2021).</w:t>
      </w:r>
      <w:r w:rsidR="00C65586">
        <w:rPr>
          <w:rFonts w:cstheme="minorHAnsi"/>
        </w:rPr>
        <w:t xml:space="preserve"> Given changes in the subdivision process, zoning will become more important to sustaining Boulder’s character, but must be changed to do so.  </w:t>
      </w:r>
    </w:p>
    <w:p w14:paraId="7418DE11" w14:textId="19649879" w:rsidR="00C65586" w:rsidRDefault="00276206" w:rsidP="008E1B35">
      <w:pPr>
        <w:pStyle w:val="ListParagraph"/>
        <w:numPr>
          <w:ilvl w:val="0"/>
          <w:numId w:val="2"/>
        </w:numPr>
        <w:rPr>
          <w:rFonts w:cstheme="minorHAnsi"/>
        </w:rPr>
      </w:pPr>
      <w:r>
        <w:rPr>
          <w:rFonts w:cstheme="minorHAnsi"/>
        </w:rPr>
        <w:t xml:space="preserve">The PC has </w:t>
      </w:r>
      <w:r w:rsidR="00C65586">
        <w:rPr>
          <w:rFonts w:cstheme="minorHAnsi"/>
        </w:rPr>
        <w:t xml:space="preserve">the responsibility to discuss and propose changes to Boulder Town ordinances, including developing checklists and processes for permitting applications and recommending adoption to the TC. </w:t>
      </w:r>
      <w:r w:rsidR="00BA033E">
        <w:rPr>
          <w:rFonts w:cstheme="minorHAnsi"/>
        </w:rPr>
        <w:t>Boulder Subdivision ordinances and Land Use codes (Title XV) require rewrites and corrections as well as the current Boulder S</w:t>
      </w:r>
      <w:r w:rsidR="00A94E16">
        <w:rPr>
          <w:rFonts w:cstheme="minorHAnsi"/>
        </w:rPr>
        <w:t xml:space="preserve">ubdivision </w:t>
      </w:r>
      <w:r w:rsidR="00BA033E">
        <w:rPr>
          <w:rFonts w:cstheme="minorHAnsi"/>
        </w:rPr>
        <w:t>A</w:t>
      </w:r>
      <w:r w:rsidR="00A94E16">
        <w:rPr>
          <w:rFonts w:cstheme="minorHAnsi"/>
        </w:rPr>
        <w:t xml:space="preserve">pplication (see: </w:t>
      </w:r>
      <w:hyperlink r:id="rId7" w:history="1">
        <w:r w:rsidR="00A94E16" w:rsidRPr="00293DB0">
          <w:rPr>
            <w:rStyle w:val="Hyperlink"/>
            <w:rFonts w:cstheme="minorHAnsi"/>
          </w:rPr>
          <w:t>http://boulder.utah.gov/wp-content/uploads/2008/11/preliminary-subdivision-application.pdf</w:t>
        </w:r>
      </w:hyperlink>
      <w:r w:rsidR="00A94E16">
        <w:rPr>
          <w:rFonts w:cstheme="minorHAnsi"/>
        </w:rPr>
        <w:t>)</w:t>
      </w:r>
      <w:r w:rsidR="00BA033E">
        <w:rPr>
          <w:rFonts w:cstheme="minorHAnsi"/>
        </w:rPr>
        <w:t>.</w:t>
      </w:r>
    </w:p>
    <w:p w14:paraId="11353496" w14:textId="07AFB7AC" w:rsidR="00C65586" w:rsidRDefault="00C65586" w:rsidP="008E1B35">
      <w:pPr>
        <w:pStyle w:val="ListParagraph"/>
        <w:numPr>
          <w:ilvl w:val="0"/>
          <w:numId w:val="2"/>
        </w:numPr>
        <w:rPr>
          <w:rFonts w:cstheme="minorHAnsi"/>
        </w:rPr>
      </w:pPr>
      <w:r>
        <w:rPr>
          <w:rFonts w:cstheme="minorHAnsi"/>
        </w:rPr>
        <w:t xml:space="preserve">The timeline for adoption of changes by the TC </w:t>
      </w:r>
      <w:r w:rsidR="00270389">
        <w:rPr>
          <w:rFonts w:cstheme="minorHAnsi"/>
        </w:rPr>
        <w:t>is n</w:t>
      </w:r>
      <w:r>
        <w:rPr>
          <w:rFonts w:cstheme="minorHAnsi"/>
        </w:rPr>
        <w:t xml:space="preserve">o later than Dec 2024. </w:t>
      </w:r>
    </w:p>
    <w:p w14:paraId="74FFF137" w14:textId="2608C6A1" w:rsidR="008E1B35" w:rsidRPr="00C65586" w:rsidRDefault="008E1B35" w:rsidP="00BA033E">
      <w:pPr>
        <w:pStyle w:val="ListParagraph"/>
        <w:rPr>
          <w:rFonts w:cstheme="minorHAnsi"/>
        </w:rPr>
      </w:pPr>
    </w:p>
    <w:p w14:paraId="22E21253" w14:textId="4620FD21" w:rsidR="008E1B35" w:rsidRPr="00B24745" w:rsidRDefault="00C65586">
      <w:pPr>
        <w:rPr>
          <w:rFonts w:cstheme="minorHAnsi"/>
          <w:b/>
          <w:bCs/>
        </w:rPr>
      </w:pPr>
      <w:r w:rsidRPr="00B24745">
        <w:rPr>
          <w:rFonts w:cstheme="minorHAnsi"/>
          <w:b/>
          <w:bCs/>
        </w:rPr>
        <w:t>Recognizing these givens, the following</w:t>
      </w:r>
      <w:r w:rsidR="00B24745" w:rsidRPr="00B24745">
        <w:rPr>
          <w:rFonts w:cstheme="minorHAnsi"/>
          <w:b/>
          <w:bCs/>
        </w:rPr>
        <w:t xml:space="preserve"> is a possible</w:t>
      </w:r>
      <w:r w:rsidRPr="00B24745">
        <w:rPr>
          <w:rFonts w:cstheme="minorHAnsi"/>
          <w:b/>
          <w:bCs/>
        </w:rPr>
        <w:t xml:space="preserve"> course of action</w:t>
      </w:r>
      <w:r w:rsidR="00B24745" w:rsidRPr="00B24745">
        <w:rPr>
          <w:rFonts w:cstheme="minorHAnsi"/>
          <w:b/>
          <w:bCs/>
        </w:rPr>
        <w:t xml:space="preserve"> for PC discussion</w:t>
      </w:r>
      <w:r w:rsidRPr="00B24745">
        <w:rPr>
          <w:rFonts w:cstheme="minorHAnsi"/>
          <w:b/>
          <w:bCs/>
        </w:rPr>
        <w:t>:</w:t>
      </w:r>
    </w:p>
    <w:p w14:paraId="6CA0B888" w14:textId="77E996E6" w:rsidR="00C65586" w:rsidRDefault="00B24745" w:rsidP="00270389">
      <w:pPr>
        <w:pStyle w:val="ListParagraph"/>
        <w:numPr>
          <w:ilvl w:val="0"/>
          <w:numId w:val="3"/>
        </w:numPr>
        <w:rPr>
          <w:rFonts w:cstheme="minorHAnsi"/>
        </w:rPr>
      </w:pPr>
      <w:r>
        <w:rPr>
          <w:rFonts w:cstheme="minorHAnsi"/>
        </w:rPr>
        <w:t xml:space="preserve">Based </w:t>
      </w:r>
      <w:r w:rsidR="0008683C">
        <w:rPr>
          <w:rFonts w:cstheme="minorHAnsi"/>
        </w:rPr>
        <w:t xml:space="preserve">work already invested, </w:t>
      </w:r>
      <w:proofErr w:type="gramStart"/>
      <w:r w:rsidR="0008683C">
        <w:rPr>
          <w:rFonts w:cstheme="minorHAnsi"/>
        </w:rPr>
        <w:t>c</w:t>
      </w:r>
      <w:r w:rsidR="00C65586">
        <w:rPr>
          <w:rFonts w:cstheme="minorHAnsi"/>
        </w:rPr>
        <w:t>ontinue</w:t>
      </w:r>
      <w:proofErr w:type="gramEnd"/>
      <w:r w:rsidR="00C65586">
        <w:rPr>
          <w:rFonts w:cstheme="minorHAnsi"/>
        </w:rPr>
        <w:t xml:space="preserve"> and finish the discussion on streets, roads, and access </w:t>
      </w:r>
      <w:r w:rsidR="00270389">
        <w:rPr>
          <w:rFonts w:cstheme="minorHAnsi"/>
        </w:rPr>
        <w:t>t</w:t>
      </w:r>
      <w:r w:rsidR="00C65586">
        <w:rPr>
          <w:rFonts w:cstheme="minorHAnsi"/>
        </w:rPr>
        <w:t xml:space="preserve">o clarify the nature of these, </w:t>
      </w:r>
      <w:r w:rsidR="00BA033E">
        <w:rPr>
          <w:rFonts w:cstheme="minorHAnsi"/>
        </w:rPr>
        <w:t xml:space="preserve">definitions, </w:t>
      </w:r>
      <w:r w:rsidR="00C65586">
        <w:rPr>
          <w:rFonts w:cstheme="minorHAnsi"/>
        </w:rPr>
        <w:t>responsibilities for maintenance, and standards for development t</w:t>
      </w:r>
      <w:r w:rsidR="00270389">
        <w:rPr>
          <w:rFonts w:cstheme="minorHAnsi"/>
        </w:rPr>
        <w:t>hat will be required</w:t>
      </w:r>
      <w:r w:rsidR="00C65586">
        <w:rPr>
          <w:rFonts w:cstheme="minorHAnsi"/>
        </w:rPr>
        <w:t xml:space="preserve"> in </w:t>
      </w:r>
      <w:r w:rsidR="00BA033E">
        <w:rPr>
          <w:rFonts w:cstheme="minorHAnsi"/>
        </w:rPr>
        <w:t xml:space="preserve">subdivisions. See </w:t>
      </w:r>
      <w:r w:rsidR="00ED0D46">
        <w:rPr>
          <w:rFonts w:cstheme="minorHAnsi"/>
        </w:rPr>
        <w:t>pages 2-3 of this memo</w:t>
      </w:r>
      <w:r w:rsidR="00BA033E">
        <w:rPr>
          <w:rFonts w:cstheme="minorHAnsi"/>
        </w:rPr>
        <w:t xml:space="preserve"> for a summary of latest discussions on this topic.  Agreement, including a motion to accept these assumptions, will set the stage for ordinance language to be developed.  </w:t>
      </w:r>
      <w:r w:rsidR="00A94E16">
        <w:rPr>
          <w:rFonts w:cstheme="minorHAnsi"/>
        </w:rPr>
        <w:t xml:space="preserve"> </w:t>
      </w:r>
      <w:r>
        <w:rPr>
          <w:rFonts w:cstheme="minorHAnsi"/>
        </w:rPr>
        <w:t xml:space="preserve">The Utah League of Cities and Towns has prepared a draft approach to developing language to comply with SB174 (see: </w:t>
      </w:r>
      <w:hyperlink r:id="rId8" w:history="1">
        <w:r w:rsidRPr="00293DB0">
          <w:rPr>
            <w:rStyle w:val="Hyperlink"/>
            <w:rFonts w:cstheme="minorHAnsi"/>
          </w:rPr>
          <w:t>https://www.ulct.org/home/showpublisheddocument/14438/638295827937570000</w:t>
        </w:r>
      </w:hyperlink>
      <w:r w:rsidR="00ED0D46">
        <w:rPr>
          <w:rFonts w:cstheme="minorHAnsi"/>
        </w:rPr>
        <w:t xml:space="preserve"> </w:t>
      </w:r>
      <w:r>
        <w:rPr>
          <w:rFonts w:cstheme="minorHAnsi"/>
        </w:rPr>
        <w:t xml:space="preserve">and </w:t>
      </w:r>
      <w:r w:rsidR="00ED0D46">
        <w:rPr>
          <w:rFonts w:cstheme="minorHAnsi"/>
        </w:rPr>
        <w:t>pages 4-</w:t>
      </w:r>
      <w:r w:rsidR="00EF67CB">
        <w:rPr>
          <w:rFonts w:cstheme="minorHAnsi"/>
        </w:rPr>
        <w:t xml:space="preserve">10 of this document). </w:t>
      </w:r>
    </w:p>
    <w:p w14:paraId="442EB975" w14:textId="6C39E39D" w:rsidR="0008683C" w:rsidRDefault="0008683C" w:rsidP="00270389">
      <w:pPr>
        <w:pStyle w:val="ListParagraph"/>
        <w:numPr>
          <w:ilvl w:val="0"/>
          <w:numId w:val="3"/>
        </w:numPr>
        <w:rPr>
          <w:rFonts w:cstheme="minorHAnsi"/>
        </w:rPr>
      </w:pPr>
      <w:r>
        <w:rPr>
          <w:rFonts w:cstheme="minorHAnsi"/>
        </w:rPr>
        <w:t xml:space="preserve">Discuss possible changes to current zoning </w:t>
      </w:r>
      <w:r w:rsidR="00BA033E">
        <w:rPr>
          <w:rFonts w:cstheme="minorHAnsi"/>
        </w:rPr>
        <w:t>(based on Lee’s “</w:t>
      </w:r>
      <w:r w:rsidR="00BA033E" w:rsidRPr="00BA033E">
        <w:rPr>
          <w:rFonts w:cstheme="minorHAnsi"/>
          <w:i/>
          <w:iCs/>
        </w:rPr>
        <w:t>Better Zoning for Boulder”</w:t>
      </w:r>
      <w:r w:rsidR="00BA033E">
        <w:rPr>
          <w:rFonts w:cstheme="minorHAnsi"/>
        </w:rPr>
        <w:t xml:space="preserve"> Dec 5 memo).  Discuss a potential </w:t>
      </w:r>
      <w:r>
        <w:rPr>
          <w:rFonts w:cstheme="minorHAnsi"/>
        </w:rPr>
        <w:t xml:space="preserve">timeline for a public hearing/forum with the </w:t>
      </w:r>
      <w:r w:rsidR="00BA033E">
        <w:rPr>
          <w:rFonts w:cstheme="minorHAnsi"/>
        </w:rPr>
        <w:t xml:space="preserve">PC and </w:t>
      </w:r>
      <w:r>
        <w:rPr>
          <w:rFonts w:cstheme="minorHAnsi"/>
        </w:rPr>
        <w:t>TC to solidify recommendations.  Zoning may</w:t>
      </w:r>
      <w:r w:rsidR="00BA033E">
        <w:rPr>
          <w:rFonts w:cstheme="minorHAnsi"/>
        </w:rPr>
        <w:t>/will</w:t>
      </w:r>
      <w:r>
        <w:rPr>
          <w:rFonts w:cstheme="minorHAnsi"/>
        </w:rPr>
        <w:t xml:space="preserve"> result in variations in land use regulations within zones. </w:t>
      </w:r>
    </w:p>
    <w:p w14:paraId="54AA5478" w14:textId="1AEFB01D" w:rsidR="0008683C" w:rsidRPr="00EF67CB" w:rsidRDefault="00270389" w:rsidP="00EF67CB">
      <w:pPr>
        <w:pStyle w:val="ListParagraph"/>
        <w:numPr>
          <w:ilvl w:val="0"/>
          <w:numId w:val="3"/>
        </w:numPr>
        <w:rPr>
          <w:rFonts w:cstheme="minorHAnsi"/>
        </w:rPr>
      </w:pPr>
      <w:r>
        <w:rPr>
          <w:rFonts w:cstheme="minorHAnsi"/>
        </w:rPr>
        <w:t xml:space="preserve">Discuss an outline and process for </w:t>
      </w:r>
      <w:r w:rsidR="00BA033E">
        <w:rPr>
          <w:rFonts w:cstheme="minorHAnsi"/>
        </w:rPr>
        <w:t xml:space="preserve">addressing the issues raised by John </w:t>
      </w:r>
      <w:proofErr w:type="spellStart"/>
      <w:r w:rsidR="00BA033E">
        <w:rPr>
          <w:rFonts w:cstheme="minorHAnsi"/>
        </w:rPr>
        <w:t>Veranth</w:t>
      </w:r>
      <w:proofErr w:type="spellEnd"/>
      <w:r w:rsidR="00BA033E">
        <w:rPr>
          <w:rFonts w:cstheme="minorHAnsi"/>
        </w:rPr>
        <w:t xml:space="preserve"> in his “</w:t>
      </w:r>
      <w:r w:rsidRPr="0008683C">
        <w:rPr>
          <w:rFonts w:cstheme="minorHAnsi"/>
          <w:i/>
          <w:iCs/>
        </w:rPr>
        <w:t>New Boulder Land Use Ordinance P</w:t>
      </w:r>
      <w:r w:rsidR="0008683C">
        <w:rPr>
          <w:rFonts w:cstheme="minorHAnsi"/>
          <w:i/>
          <w:iCs/>
        </w:rPr>
        <w:t>ackage</w:t>
      </w:r>
      <w:r w:rsidR="00BA033E">
        <w:rPr>
          <w:rFonts w:cstheme="minorHAnsi"/>
        </w:rPr>
        <w:t xml:space="preserve">” </w:t>
      </w:r>
      <w:r w:rsidR="00EF67CB">
        <w:rPr>
          <w:rFonts w:cstheme="minorHAnsi"/>
        </w:rPr>
        <w:t xml:space="preserve">Discussion White Paper.  This document identifies numerous (~14) policy issues that require PC discussion.  Some of these relate to streets. </w:t>
      </w:r>
      <w:r w:rsidR="00AA28DA">
        <w:rPr>
          <w:rFonts w:cstheme="minorHAnsi"/>
        </w:rPr>
        <w:t>The PC could i</w:t>
      </w:r>
      <w:r w:rsidR="0008683C" w:rsidRPr="00EF67CB">
        <w:rPr>
          <w:rFonts w:cstheme="minorHAnsi"/>
        </w:rPr>
        <w:t xml:space="preserve">dentify sections of the Ordinance Package for assignment to PC members and Nellis to develop drafts for subsequent PC discussion.  </w:t>
      </w:r>
      <w:r w:rsidR="00AA28DA">
        <w:rPr>
          <w:rFonts w:cstheme="minorHAnsi"/>
        </w:rPr>
        <w:t>A</w:t>
      </w:r>
      <w:r w:rsidR="0008683C" w:rsidRPr="00EF67CB">
        <w:rPr>
          <w:rFonts w:cstheme="minorHAnsi"/>
        </w:rPr>
        <w:t xml:space="preserve"> </w:t>
      </w:r>
      <w:r w:rsidR="00AA28DA">
        <w:rPr>
          <w:rFonts w:cstheme="minorHAnsi"/>
        </w:rPr>
        <w:t xml:space="preserve">2024 </w:t>
      </w:r>
      <w:r w:rsidR="0008683C" w:rsidRPr="00EF67CB">
        <w:rPr>
          <w:rFonts w:cstheme="minorHAnsi"/>
        </w:rPr>
        <w:t xml:space="preserve">calendar </w:t>
      </w:r>
      <w:r w:rsidR="00AA28DA">
        <w:rPr>
          <w:rFonts w:cstheme="minorHAnsi"/>
        </w:rPr>
        <w:t xml:space="preserve">outlining timing </w:t>
      </w:r>
      <w:r w:rsidR="0008683C" w:rsidRPr="00EF67CB">
        <w:rPr>
          <w:rFonts w:cstheme="minorHAnsi"/>
        </w:rPr>
        <w:t>for these discussions within the PC and with the public and the TC</w:t>
      </w:r>
      <w:r w:rsidR="00AA28DA">
        <w:rPr>
          <w:rFonts w:cstheme="minorHAnsi"/>
        </w:rPr>
        <w:t xml:space="preserve"> could be useful</w:t>
      </w:r>
      <w:r w:rsidR="0008683C" w:rsidRPr="00EF67CB">
        <w:rPr>
          <w:rFonts w:cstheme="minorHAnsi"/>
        </w:rPr>
        <w:t xml:space="preserve">.  </w:t>
      </w:r>
    </w:p>
    <w:p w14:paraId="54D0B959" w14:textId="2A40F01D" w:rsidR="0008683C" w:rsidRPr="0008683C" w:rsidRDefault="0008683C" w:rsidP="0008683C">
      <w:pPr>
        <w:rPr>
          <w:rFonts w:cstheme="minorHAnsi"/>
        </w:rPr>
      </w:pPr>
    </w:p>
    <w:p w14:paraId="2E4FA3C0" w14:textId="7D4B3A1D" w:rsidR="00B301A1" w:rsidRDefault="00B301A1">
      <w:pPr>
        <w:rPr>
          <w:rFonts w:cstheme="minorHAnsi"/>
        </w:rPr>
      </w:pPr>
      <w:r>
        <w:rPr>
          <w:rFonts w:cstheme="minorHAnsi"/>
        </w:rPr>
        <w:br w:type="page"/>
      </w:r>
    </w:p>
    <w:p w14:paraId="40CD3B31" w14:textId="7FC99E2D" w:rsidR="00B92CF5" w:rsidRPr="00592794" w:rsidRDefault="00B92CF5">
      <w:pPr>
        <w:rPr>
          <w:rFonts w:cstheme="minorHAnsi"/>
          <w:b/>
          <w:bCs/>
        </w:rPr>
      </w:pPr>
      <w:r w:rsidRPr="00592794">
        <w:rPr>
          <w:rFonts w:cstheme="minorHAnsi"/>
          <w:b/>
          <w:bCs/>
        </w:rPr>
        <w:lastRenderedPageBreak/>
        <w:t xml:space="preserve">PC discussions on access/streets/roads to date </w:t>
      </w:r>
      <w:r w:rsidR="00592794">
        <w:rPr>
          <w:rFonts w:cstheme="minorHAnsi"/>
          <w:b/>
          <w:bCs/>
        </w:rPr>
        <w:t xml:space="preserve">(e.g., during Nov 28 work session) </w:t>
      </w:r>
      <w:r w:rsidRPr="00592794">
        <w:rPr>
          <w:rFonts w:cstheme="minorHAnsi"/>
          <w:b/>
          <w:bCs/>
        </w:rPr>
        <w:t xml:space="preserve">have resulted in the following </w:t>
      </w:r>
      <w:r w:rsidR="00592794">
        <w:rPr>
          <w:rFonts w:cstheme="minorHAnsi"/>
          <w:b/>
          <w:bCs/>
        </w:rPr>
        <w:t>tentative agreements</w:t>
      </w:r>
      <w:r w:rsidR="00EF67CB">
        <w:rPr>
          <w:rFonts w:cstheme="minorHAnsi"/>
          <w:b/>
          <w:bCs/>
        </w:rPr>
        <w:t xml:space="preserve">.  </w:t>
      </w:r>
      <w:r w:rsidR="00EF67CB" w:rsidRPr="00ED0D46">
        <w:rPr>
          <w:rFonts w:cstheme="minorHAnsi"/>
          <w:b/>
          <w:bCs/>
          <w:highlight w:val="yellow"/>
        </w:rPr>
        <w:t>Yellow highlights</w:t>
      </w:r>
      <w:r w:rsidR="00EF67CB">
        <w:rPr>
          <w:rFonts w:cstheme="minorHAnsi"/>
          <w:b/>
          <w:bCs/>
        </w:rPr>
        <w:t xml:space="preserve"> note areas not yet addressed or needing more discussion</w:t>
      </w:r>
      <w:r w:rsidR="00592794">
        <w:rPr>
          <w:rFonts w:cstheme="minorHAnsi"/>
          <w:b/>
          <w:bCs/>
        </w:rPr>
        <w:t>:</w:t>
      </w:r>
    </w:p>
    <w:p w14:paraId="77923F90" w14:textId="1E1B973D" w:rsidR="00C44AE3" w:rsidRDefault="00C44AE3" w:rsidP="00C44AE3">
      <w:pPr>
        <w:pStyle w:val="ListParagraph"/>
        <w:numPr>
          <w:ilvl w:val="0"/>
          <w:numId w:val="1"/>
        </w:numPr>
        <w:rPr>
          <w:rFonts w:cstheme="minorHAnsi"/>
        </w:rPr>
      </w:pPr>
      <w:r w:rsidRPr="000C3FD6">
        <w:rPr>
          <w:rFonts w:cstheme="minorHAnsi"/>
        </w:rPr>
        <w:t xml:space="preserve">Overarching all street development and maintenance is the understanding that Boulder is a rural community that intends to retain its rural character as outlined in the Boulder General Plan. </w:t>
      </w:r>
    </w:p>
    <w:p w14:paraId="58AF8729" w14:textId="4DDAFCA0" w:rsidR="00AA28DA" w:rsidRPr="00AA28DA" w:rsidRDefault="00AA28DA" w:rsidP="00AA28DA">
      <w:pPr>
        <w:pStyle w:val="ListParagraph"/>
        <w:numPr>
          <w:ilvl w:val="0"/>
          <w:numId w:val="1"/>
        </w:numPr>
        <w:rPr>
          <w:rFonts w:cstheme="minorHAnsi"/>
          <w:highlight w:val="yellow"/>
        </w:rPr>
      </w:pPr>
      <w:r w:rsidRPr="00AA28DA">
        <w:rPr>
          <w:rFonts w:cstheme="minorHAnsi"/>
          <w:highlight w:val="yellow"/>
        </w:rPr>
        <w:t xml:space="preserve">Rather than using the terminology “streets,” somewhat implying an urban environment, </w:t>
      </w:r>
      <w:r w:rsidR="00ED0D46">
        <w:rPr>
          <w:rFonts w:cstheme="minorHAnsi"/>
          <w:highlight w:val="yellow"/>
        </w:rPr>
        <w:t xml:space="preserve">the term </w:t>
      </w:r>
      <w:r w:rsidRPr="00AA28DA">
        <w:rPr>
          <w:rFonts w:cstheme="minorHAnsi"/>
          <w:highlight w:val="yellow"/>
        </w:rPr>
        <w:t xml:space="preserve">“roads” </w:t>
      </w:r>
      <w:r w:rsidR="00ED0D46">
        <w:rPr>
          <w:rFonts w:cstheme="minorHAnsi"/>
          <w:highlight w:val="yellow"/>
        </w:rPr>
        <w:t xml:space="preserve">would </w:t>
      </w:r>
      <w:r w:rsidRPr="00AA28DA">
        <w:rPr>
          <w:rFonts w:cstheme="minorHAnsi"/>
          <w:highlight w:val="yellow"/>
        </w:rPr>
        <w:t xml:space="preserve">be more appropriate for the rural character Boulder wants to preserve. </w:t>
      </w:r>
    </w:p>
    <w:p w14:paraId="6EEB8547" w14:textId="65C876F3" w:rsidR="00C44AE3" w:rsidRPr="000C3FD6" w:rsidRDefault="00B92CF5" w:rsidP="00C44AE3">
      <w:pPr>
        <w:pStyle w:val="ListParagraph"/>
        <w:numPr>
          <w:ilvl w:val="0"/>
          <w:numId w:val="1"/>
        </w:numPr>
        <w:rPr>
          <w:rFonts w:cstheme="minorHAnsi"/>
        </w:rPr>
      </w:pPr>
      <w:r>
        <w:rPr>
          <w:rFonts w:cstheme="minorHAnsi"/>
        </w:rPr>
        <w:t>While recognizing</w:t>
      </w:r>
      <w:r w:rsidR="00C44AE3" w:rsidRPr="000C3FD6">
        <w:rPr>
          <w:rFonts w:cstheme="minorHAnsi"/>
        </w:rPr>
        <w:t xml:space="preserve"> its rural character</w:t>
      </w:r>
      <w:r>
        <w:rPr>
          <w:rFonts w:cstheme="minorHAnsi"/>
        </w:rPr>
        <w:t xml:space="preserve">, public safety is a primary municipal concern that requires properties (lots) </w:t>
      </w:r>
      <w:r w:rsidR="00C44AE3" w:rsidRPr="000C3FD6">
        <w:rPr>
          <w:rFonts w:cstheme="minorHAnsi"/>
        </w:rPr>
        <w:t>be accessible via emergency equipment (e.g., fire trucks and ambulances</w:t>
      </w:r>
      <w:r w:rsidR="00592794">
        <w:rPr>
          <w:rFonts w:cstheme="minorHAnsi"/>
        </w:rPr>
        <w:t>, 4WD truck</w:t>
      </w:r>
      <w:r w:rsidR="00C44AE3" w:rsidRPr="000C3FD6">
        <w:rPr>
          <w:rFonts w:cstheme="minorHAnsi"/>
        </w:rPr>
        <w:t xml:space="preserve">) to protect both property and the public safety of individuals. </w:t>
      </w:r>
    </w:p>
    <w:p w14:paraId="5EFD394F" w14:textId="2971E23F" w:rsidR="00C44AE3" w:rsidRPr="000C3FD6" w:rsidRDefault="00B92CF5" w:rsidP="00C44AE3">
      <w:pPr>
        <w:pStyle w:val="ListParagraph"/>
        <w:numPr>
          <w:ilvl w:val="0"/>
          <w:numId w:val="1"/>
        </w:numPr>
        <w:rPr>
          <w:rFonts w:cstheme="minorHAnsi"/>
        </w:rPr>
      </w:pPr>
      <w:r>
        <w:rPr>
          <w:rFonts w:cstheme="minorHAnsi"/>
        </w:rPr>
        <w:t xml:space="preserve">“Private driveways” will provide access to a single lot.  </w:t>
      </w:r>
      <w:r w:rsidR="00D33D3E" w:rsidRPr="000C3FD6">
        <w:rPr>
          <w:rFonts w:cstheme="minorHAnsi"/>
        </w:rPr>
        <w:t xml:space="preserve">They may be gravel or </w:t>
      </w:r>
      <w:r w:rsidR="00592794" w:rsidRPr="000C3FD6">
        <w:rPr>
          <w:rFonts w:cstheme="minorHAnsi"/>
        </w:rPr>
        <w:t>dirt but</w:t>
      </w:r>
      <w:r w:rsidR="00D33D3E" w:rsidRPr="000C3FD6">
        <w:rPr>
          <w:rFonts w:cstheme="minorHAnsi"/>
        </w:rPr>
        <w:t xml:space="preserve"> must meet specifications for emergency vehicle acces</w:t>
      </w:r>
      <w:r w:rsidR="00592794">
        <w:rPr>
          <w:rFonts w:cstheme="minorHAnsi"/>
        </w:rPr>
        <w:t>s (4 WD fire truck)</w:t>
      </w:r>
      <w:r w:rsidR="00D33D3E" w:rsidRPr="000C3FD6">
        <w:rPr>
          <w:rFonts w:cstheme="minorHAnsi"/>
        </w:rPr>
        <w:t>.</w:t>
      </w:r>
    </w:p>
    <w:p w14:paraId="1A38E5BC" w14:textId="77777777" w:rsidR="00D919B5" w:rsidRDefault="00D33D3E" w:rsidP="00D919B5">
      <w:pPr>
        <w:pStyle w:val="ListParagraph"/>
        <w:numPr>
          <w:ilvl w:val="0"/>
          <w:numId w:val="1"/>
        </w:numPr>
        <w:rPr>
          <w:rFonts w:cstheme="minorHAnsi"/>
        </w:rPr>
      </w:pPr>
      <w:r w:rsidRPr="000C3FD6">
        <w:rPr>
          <w:rFonts w:cstheme="minorHAnsi"/>
        </w:rPr>
        <w:t>Streets not dedicated to or maintained by the Town and accessing more than one (</w:t>
      </w:r>
      <w:r w:rsidRPr="006221FC">
        <w:rPr>
          <w:rFonts w:cstheme="minorHAnsi"/>
          <w:highlight w:val="yellow"/>
        </w:rPr>
        <w:t>and up to 8?)</w:t>
      </w:r>
      <w:r w:rsidRPr="000C3FD6">
        <w:rPr>
          <w:rFonts w:cstheme="minorHAnsi"/>
        </w:rPr>
        <w:t xml:space="preserve"> lot(s) are called “private streets.”  </w:t>
      </w:r>
    </w:p>
    <w:p w14:paraId="0C84BDBE" w14:textId="5EA9D328" w:rsidR="00A4455E" w:rsidRPr="00D919B5" w:rsidRDefault="00A4455E" w:rsidP="00D919B5">
      <w:pPr>
        <w:pStyle w:val="ListParagraph"/>
        <w:numPr>
          <w:ilvl w:val="0"/>
          <w:numId w:val="1"/>
        </w:numPr>
        <w:rPr>
          <w:rFonts w:cstheme="minorHAnsi"/>
        </w:rPr>
      </w:pPr>
      <w:r w:rsidRPr="00D919B5">
        <w:rPr>
          <w:rFonts w:cstheme="minorHAnsi"/>
        </w:rPr>
        <w:t xml:space="preserve">Private streets require a </w:t>
      </w:r>
      <w:r w:rsidR="000A39E6" w:rsidRPr="00D919B5">
        <w:rPr>
          <w:rFonts w:cstheme="minorHAnsi"/>
        </w:rPr>
        <w:t>“</w:t>
      </w:r>
      <w:r w:rsidR="000A39E6" w:rsidRPr="00D919B5">
        <w:rPr>
          <w:rFonts w:cstheme="minorHAnsi"/>
          <w:i/>
          <w:iCs/>
        </w:rPr>
        <w:t>street</w:t>
      </w:r>
      <w:r w:rsidRPr="00D919B5">
        <w:rPr>
          <w:rFonts w:cstheme="minorHAnsi"/>
          <w:i/>
          <w:iCs/>
        </w:rPr>
        <w:t xml:space="preserve"> maintenance agreement</w:t>
      </w:r>
      <w:r w:rsidR="000A39E6" w:rsidRPr="00D919B5">
        <w:rPr>
          <w:rFonts w:cstheme="minorHAnsi"/>
        </w:rPr>
        <w:t>”</w:t>
      </w:r>
      <w:r w:rsidRPr="00D919B5">
        <w:rPr>
          <w:rFonts w:cstheme="minorHAnsi"/>
        </w:rPr>
        <w:t xml:space="preserve"> (</w:t>
      </w:r>
      <w:r w:rsidR="00B92CF5" w:rsidRPr="00D919B5">
        <w:rPr>
          <w:rFonts w:cstheme="minorHAnsi"/>
        </w:rPr>
        <w:t>example:</w:t>
      </w:r>
      <w:hyperlink r:id="rId9" w:history="1">
        <w:r w:rsidR="00D919B5" w:rsidRPr="00293DB0">
          <w:rPr>
            <w:rStyle w:val="Hyperlink"/>
          </w:rPr>
          <w:t>https://boulder.utah.gov/wp-content/uploads/2022/04/Private-Road-Maint-Agreement_unsigned.pdf</w:t>
        </w:r>
      </w:hyperlink>
      <w:r w:rsidR="00D919B5">
        <w:rPr>
          <w:rStyle w:val="Hyperlink"/>
        </w:rPr>
        <w:t xml:space="preserve">) </w:t>
      </w:r>
      <w:r w:rsidRPr="00D919B5">
        <w:rPr>
          <w:rFonts w:cstheme="minorHAnsi"/>
        </w:rPr>
        <w:t xml:space="preserve">to be signed by all owners </w:t>
      </w:r>
      <w:r w:rsidR="000A39E6" w:rsidRPr="00D919B5">
        <w:rPr>
          <w:rFonts w:cstheme="minorHAnsi"/>
        </w:rPr>
        <w:t>using the street for access to their lots and</w:t>
      </w:r>
      <w:r w:rsidR="00D919B5">
        <w:rPr>
          <w:rFonts w:cstheme="minorHAnsi"/>
        </w:rPr>
        <w:t xml:space="preserve"> recorded with the lot.  </w:t>
      </w:r>
      <w:r w:rsidR="000A39E6" w:rsidRPr="00D919B5">
        <w:rPr>
          <w:rFonts w:cstheme="minorHAnsi"/>
        </w:rPr>
        <w:t xml:space="preserve"> </w:t>
      </w:r>
    </w:p>
    <w:p w14:paraId="69BBFD72" w14:textId="56618D18" w:rsidR="00D33D3E" w:rsidRDefault="00D33D3E" w:rsidP="00C44AE3">
      <w:pPr>
        <w:pStyle w:val="ListParagraph"/>
        <w:numPr>
          <w:ilvl w:val="0"/>
          <w:numId w:val="1"/>
        </w:numPr>
        <w:rPr>
          <w:rFonts w:cstheme="minorHAnsi"/>
          <w:highlight w:val="yellow"/>
        </w:rPr>
      </w:pPr>
      <w:r w:rsidRPr="000C3FD6">
        <w:rPr>
          <w:rFonts w:cstheme="minorHAnsi"/>
        </w:rPr>
        <w:t>Streets dedicated to and maintained by the Town are called “public streets” and are outline</w:t>
      </w:r>
      <w:r w:rsidR="000A39E6" w:rsidRPr="000C3FD6">
        <w:rPr>
          <w:rFonts w:cstheme="minorHAnsi"/>
        </w:rPr>
        <w:t xml:space="preserve">d on the Town map (prepared by Jones and </w:t>
      </w:r>
      <w:r w:rsidR="00D919B5" w:rsidRPr="000C3FD6">
        <w:rPr>
          <w:rFonts w:cstheme="minorHAnsi"/>
        </w:rPr>
        <w:t>DeMille</w:t>
      </w:r>
      <w:r w:rsidR="000A39E6" w:rsidRPr="000C3FD6">
        <w:rPr>
          <w:rFonts w:cstheme="minorHAnsi"/>
        </w:rPr>
        <w:t>?)</w:t>
      </w:r>
      <w:r w:rsidR="00D919B5">
        <w:rPr>
          <w:rFonts w:cstheme="minorHAnsi"/>
        </w:rPr>
        <w:t xml:space="preserve"> – </w:t>
      </w:r>
      <w:r w:rsidR="00D919B5" w:rsidRPr="00592794">
        <w:rPr>
          <w:rFonts w:cstheme="minorHAnsi"/>
          <w:highlight w:val="yellow"/>
        </w:rPr>
        <w:t xml:space="preserve">NOTE:  This map must be formally adopted and ideally incorporated into the General Plan. </w:t>
      </w:r>
    </w:p>
    <w:p w14:paraId="78F019E0" w14:textId="16E4BBCE" w:rsidR="00592794" w:rsidRDefault="00592794" w:rsidP="00C44AE3">
      <w:pPr>
        <w:pStyle w:val="ListParagraph"/>
        <w:numPr>
          <w:ilvl w:val="0"/>
          <w:numId w:val="1"/>
        </w:numPr>
        <w:rPr>
          <w:rFonts w:cstheme="minorHAnsi"/>
        </w:rPr>
      </w:pPr>
      <w:r>
        <w:rPr>
          <w:rFonts w:cstheme="minorHAnsi"/>
        </w:rPr>
        <w:t xml:space="preserve">Access requirements in the Utah Wildland-Urban Interface Code will be adopted by reference and used as the general guideline for vehicle access to lots. (e.g., </w:t>
      </w:r>
      <w:proofErr w:type="gramStart"/>
      <w:r>
        <w:rPr>
          <w:rFonts w:cstheme="minorHAnsi"/>
        </w:rPr>
        <w:t>20 foot</w:t>
      </w:r>
      <w:proofErr w:type="gramEnd"/>
      <w:r>
        <w:rPr>
          <w:rFonts w:cstheme="minorHAnsi"/>
        </w:rPr>
        <w:t xml:space="preserve"> width of drivable surface)</w:t>
      </w:r>
    </w:p>
    <w:p w14:paraId="1950D918" w14:textId="70CD1DBC" w:rsidR="00592794" w:rsidRDefault="00592794" w:rsidP="00C44AE3">
      <w:pPr>
        <w:pStyle w:val="ListParagraph"/>
        <w:numPr>
          <w:ilvl w:val="0"/>
          <w:numId w:val="1"/>
        </w:numPr>
        <w:rPr>
          <w:rFonts w:cstheme="minorHAnsi"/>
        </w:rPr>
      </w:pPr>
      <w:r>
        <w:rPr>
          <w:rFonts w:cstheme="minorHAnsi"/>
        </w:rPr>
        <w:t xml:space="preserve">UDOT guidelines will be adopted where possible and specifically to define “all weather </w:t>
      </w:r>
      <w:proofErr w:type="gramStart"/>
      <w:r>
        <w:rPr>
          <w:rFonts w:cstheme="minorHAnsi"/>
        </w:rPr>
        <w:t>road</w:t>
      </w:r>
      <w:proofErr w:type="gramEnd"/>
      <w:r w:rsidR="006221FC">
        <w:rPr>
          <w:rFonts w:cstheme="minorHAnsi"/>
        </w:rPr>
        <w:t>.</w:t>
      </w:r>
      <w:r>
        <w:rPr>
          <w:rFonts w:cstheme="minorHAnsi"/>
        </w:rPr>
        <w:t>”</w:t>
      </w:r>
    </w:p>
    <w:p w14:paraId="3DA17AFF" w14:textId="55E29724" w:rsidR="00592794" w:rsidRDefault="006221FC" w:rsidP="00C44AE3">
      <w:pPr>
        <w:pStyle w:val="ListParagraph"/>
        <w:numPr>
          <w:ilvl w:val="0"/>
          <w:numId w:val="1"/>
        </w:numPr>
        <w:rPr>
          <w:rFonts w:cstheme="minorHAnsi"/>
        </w:rPr>
      </w:pPr>
      <w:r>
        <w:rPr>
          <w:rFonts w:cstheme="minorHAnsi"/>
        </w:rPr>
        <w:t>Roads that cross major drainages or areas designated as sensitive will require engineering design to minimize damage.</w:t>
      </w:r>
    </w:p>
    <w:p w14:paraId="24DD390E" w14:textId="4400B44F" w:rsidR="006221FC" w:rsidRDefault="006221FC" w:rsidP="00C44AE3">
      <w:pPr>
        <w:pStyle w:val="ListParagraph"/>
        <w:numPr>
          <w:ilvl w:val="0"/>
          <w:numId w:val="1"/>
        </w:numPr>
        <w:rPr>
          <w:rFonts w:cstheme="minorHAnsi"/>
        </w:rPr>
      </w:pPr>
      <w:r>
        <w:rPr>
          <w:rFonts w:cstheme="minorHAnsi"/>
        </w:rPr>
        <w:t xml:space="preserve">Drainage must be addressed on all roads. </w:t>
      </w:r>
    </w:p>
    <w:p w14:paraId="54BBAC02" w14:textId="50557815" w:rsidR="006221FC" w:rsidRDefault="006221FC" w:rsidP="00C44AE3">
      <w:pPr>
        <w:pStyle w:val="ListParagraph"/>
        <w:numPr>
          <w:ilvl w:val="0"/>
          <w:numId w:val="1"/>
        </w:numPr>
        <w:rPr>
          <w:rFonts w:cstheme="minorHAnsi"/>
        </w:rPr>
      </w:pPr>
      <w:r>
        <w:rPr>
          <w:rFonts w:cstheme="minorHAnsi"/>
        </w:rPr>
        <w:t>Engineering design standards to meet/address the above conditions will be adopted by reference (and included in the application checklist?)</w:t>
      </w:r>
    </w:p>
    <w:p w14:paraId="05395FBC" w14:textId="78240170" w:rsidR="006221FC" w:rsidRDefault="006221FC" w:rsidP="00C44AE3">
      <w:pPr>
        <w:pStyle w:val="ListParagraph"/>
        <w:numPr>
          <w:ilvl w:val="0"/>
          <w:numId w:val="1"/>
        </w:numPr>
        <w:rPr>
          <w:rFonts w:cstheme="minorHAnsi"/>
        </w:rPr>
      </w:pPr>
      <w:r>
        <w:rPr>
          <w:rFonts w:cstheme="minorHAnsi"/>
        </w:rPr>
        <w:t xml:space="preserve">Private streets proposed to the Town as dedicated public streets will need to meet additional standards. </w:t>
      </w:r>
    </w:p>
    <w:p w14:paraId="07DDB726" w14:textId="431250FC" w:rsidR="006221FC" w:rsidRDefault="006221FC" w:rsidP="00C44AE3">
      <w:pPr>
        <w:pStyle w:val="ListParagraph"/>
        <w:numPr>
          <w:ilvl w:val="0"/>
          <w:numId w:val="1"/>
        </w:numPr>
        <w:rPr>
          <w:rFonts w:cstheme="minorHAnsi"/>
        </w:rPr>
      </w:pPr>
      <w:r>
        <w:rPr>
          <w:rFonts w:cstheme="minorHAnsi"/>
        </w:rPr>
        <w:t xml:space="preserve">All lots within a proposed subdivision must have legal access from a public road. Such access may be direct or via a private street or driveway.  </w:t>
      </w:r>
    </w:p>
    <w:p w14:paraId="5D8E2886" w14:textId="0BB6BCE9" w:rsidR="006221FC" w:rsidRDefault="00AF62B8" w:rsidP="00C44AE3">
      <w:pPr>
        <w:pStyle w:val="ListParagraph"/>
        <w:numPr>
          <w:ilvl w:val="0"/>
          <w:numId w:val="1"/>
        </w:numPr>
        <w:rPr>
          <w:rFonts w:cstheme="minorHAnsi"/>
          <w:highlight w:val="yellow"/>
        </w:rPr>
      </w:pPr>
      <w:r w:rsidRPr="00AF62B8">
        <w:rPr>
          <w:rFonts w:cstheme="minorHAnsi"/>
          <w:highlight w:val="yellow"/>
        </w:rPr>
        <w:t xml:space="preserve">Subdivisions of more than __ lots require at least two points of access.  </w:t>
      </w:r>
    </w:p>
    <w:p w14:paraId="4296E7C8" w14:textId="7E8E6E36" w:rsidR="00AA28DA" w:rsidRPr="00AF62B8" w:rsidRDefault="00ED0D46" w:rsidP="00C44AE3">
      <w:pPr>
        <w:pStyle w:val="ListParagraph"/>
        <w:numPr>
          <w:ilvl w:val="0"/>
          <w:numId w:val="1"/>
        </w:numPr>
        <w:rPr>
          <w:rFonts w:cstheme="minorHAnsi"/>
          <w:highlight w:val="yellow"/>
        </w:rPr>
      </w:pPr>
      <w:r>
        <w:rPr>
          <w:rFonts w:cstheme="minorHAnsi"/>
          <w:highlight w:val="yellow"/>
        </w:rPr>
        <w:t>A</w:t>
      </w:r>
      <w:r w:rsidR="00AA28DA">
        <w:rPr>
          <w:rFonts w:cstheme="minorHAnsi"/>
          <w:highlight w:val="yellow"/>
        </w:rPr>
        <w:t xml:space="preserve"> table such as shown on the next page from Summit County </w:t>
      </w:r>
      <w:r>
        <w:rPr>
          <w:rFonts w:cstheme="minorHAnsi"/>
          <w:highlight w:val="yellow"/>
        </w:rPr>
        <w:t xml:space="preserve">should </w:t>
      </w:r>
      <w:r w:rsidR="00AA28DA">
        <w:rPr>
          <w:rFonts w:cstheme="minorHAnsi"/>
          <w:highlight w:val="yellow"/>
        </w:rPr>
        <w:t>be included in Boulder Town ordinances to clarify the nature of different types of streets/roads</w:t>
      </w:r>
      <w:r>
        <w:rPr>
          <w:rFonts w:cstheme="minorHAnsi"/>
          <w:highlight w:val="yellow"/>
        </w:rPr>
        <w:t>.</w:t>
      </w:r>
    </w:p>
    <w:p w14:paraId="6DCB63CB" w14:textId="1DC59536" w:rsidR="00ED0D46" w:rsidRPr="00592794" w:rsidRDefault="00B24745" w:rsidP="00ED0D46">
      <w:pPr>
        <w:shd w:val="clear" w:color="auto" w:fill="FFFFFF"/>
        <w:spacing w:line="240" w:lineRule="auto"/>
        <w:rPr>
          <w:rFonts w:eastAsia="Times New Roman" w:cstheme="minorHAnsi"/>
          <w:b/>
          <w:bCs/>
          <w:color w:val="212529"/>
          <w:kern w:val="0"/>
          <w14:ligatures w14:val="none"/>
        </w:rPr>
      </w:pPr>
      <w:r>
        <w:rPr>
          <w:rFonts w:cstheme="minorHAnsi"/>
        </w:rPr>
        <w:br w:type="page"/>
      </w:r>
      <w:r w:rsidR="00ED0D46">
        <w:rPr>
          <w:rFonts w:eastAsia="Times New Roman" w:cstheme="minorHAnsi"/>
          <w:b/>
          <w:bCs/>
          <w:color w:val="212529"/>
          <w:kern w:val="0"/>
          <w14:ligatures w14:val="none"/>
        </w:rPr>
        <w:lastRenderedPageBreak/>
        <w:t>Table e</w:t>
      </w:r>
      <w:r w:rsidR="00ED0D46" w:rsidRPr="00592794">
        <w:rPr>
          <w:rFonts w:eastAsia="Times New Roman" w:cstheme="minorHAnsi"/>
          <w:b/>
          <w:bCs/>
          <w:color w:val="212529"/>
          <w:kern w:val="0"/>
          <w14:ligatures w14:val="none"/>
        </w:rPr>
        <w:t>xample of “rural roads” from Summit County:</w:t>
      </w:r>
    </w:p>
    <w:p w14:paraId="2EC06785" w14:textId="77777777" w:rsidR="00ED0D46" w:rsidRPr="00592794" w:rsidRDefault="00ED0D46" w:rsidP="00ED0D46">
      <w:pPr>
        <w:shd w:val="clear" w:color="auto" w:fill="FFFFFF"/>
        <w:spacing w:line="240" w:lineRule="auto"/>
        <w:rPr>
          <w:rFonts w:eastAsia="Times New Roman" w:cstheme="minorHAnsi"/>
          <w:color w:val="212529"/>
          <w:kern w:val="0"/>
          <w14:ligatures w14:val="none"/>
        </w:rPr>
      </w:pPr>
      <w:r w:rsidRPr="00592794">
        <w:rPr>
          <w:rFonts w:eastAsia="Times New Roman" w:cstheme="minorHAnsi"/>
          <w:color w:val="212529"/>
          <w:kern w:val="0"/>
          <w14:ligatures w14:val="none"/>
        </w:rPr>
        <w:t>TABLE 1   RURAL ROAD DESIGN STANDARDS   FOR DEVELOPMENT WITH LOT SIZES OF 5 ACRES OR MORE</w:t>
      </w:r>
    </w:p>
    <w:tbl>
      <w:tblPr>
        <w:tblW w:w="5000" w:type="pct"/>
        <w:tblCellMar>
          <w:top w:w="15" w:type="dxa"/>
          <w:left w:w="15" w:type="dxa"/>
          <w:bottom w:w="15" w:type="dxa"/>
          <w:right w:w="15" w:type="dxa"/>
        </w:tblCellMar>
        <w:tblLook w:val="04A0" w:firstRow="1" w:lastRow="0" w:firstColumn="1" w:lastColumn="0" w:noHBand="0" w:noVBand="1"/>
      </w:tblPr>
      <w:tblGrid>
        <w:gridCol w:w="1119"/>
        <w:gridCol w:w="2943"/>
        <w:gridCol w:w="2650"/>
        <w:gridCol w:w="2628"/>
      </w:tblGrid>
      <w:tr w:rsidR="00ED0D46" w:rsidRPr="00592794" w14:paraId="22ACD523" w14:textId="77777777" w:rsidTr="0068479A">
        <w:tc>
          <w:tcPr>
            <w:tcW w:w="430" w:type="pct"/>
            <w:tcBorders>
              <w:top w:val="single" w:sz="8" w:space="0" w:color="000000"/>
              <w:left w:val="single" w:sz="8" w:space="0" w:color="000000"/>
              <w:bottom w:val="single" w:sz="8" w:space="0" w:color="000000"/>
              <w:right w:val="single" w:sz="8" w:space="0" w:color="000000"/>
            </w:tcBorders>
            <w:shd w:val="clear" w:color="auto" w:fill="FFFFFF"/>
            <w:tcMar>
              <w:top w:w="32" w:type="dxa"/>
              <w:left w:w="108" w:type="dxa"/>
              <w:bottom w:w="32" w:type="dxa"/>
              <w:right w:w="108" w:type="dxa"/>
            </w:tcMar>
            <w:hideMark/>
          </w:tcPr>
          <w:p w14:paraId="26502E10" w14:textId="77777777" w:rsidR="00ED0D46" w:rsidRPr="00592794" w:rsidRDefault="00ED0D46" w:rsidP="0068479A">
            <w:pPr>
              <w:shd w:val="clear" w:color="auto" w:fill="FFFFFF"/>
              <w:spacing w:after="0" w:line="240" w:lineRule="auto"/>
              <w:rPr>
                <w:rFonts w:eastAsia="Times New Roman" w:cstheme="minorHAnsi"/>
                <w:color w:val="212529"/>
                <w:kern w:val="0"/>
                <w14:ligatures w14:val="none"/>
              </w:rPr>
            </w:pPr>
          </w:p>
        </w:tc>
        <w:tc>
          <w:tcPr>
            <w:tcW w:w="1632" w:type="pct"/>
            <w:tcBorders>
              <w:top w:val="single" w:sz="8" w:space="0" w:color="000000"/>
              <w:left w:val="single" w:sz="8" w:space="0" w:color="000000"/>
              <w:bottom w:val="single" w:sz="8" w:space="0" w:color="000000"/>
              <w:right w:val="single" w:sz="8" w:space="0" w:color="000000"/>
            </w:tcBorders>
            <w:shd w:val="clear" w:color="auto" w:fill="FFFFFF"/>
            <w:tcMar>
              <w:top w:w="32" w:type="dxa"/>
              <w:left w:w="108" w:type="dxa"/>
              <w:bottom w:w="32" w:type="dxa"/>
              <w:right w:w="108" w:type="dxa"/>
            </w:tcMar>
            <w:hideMark/>
          </w:tcPr>
          <w:p w14:paraId="6D03DFFF" w14:textId="77777777" w:rsidR="00ED0D46" w:rsidRPr="00592794" w:rsidRDefault="00ED0D46" w:rsidP="0068479A">
            <w:pPr>
              <w:spacing w:line="240" w:lineRule="auto"/>
              <w:jc w:val="center"/>
              <w:rPr>
                <w:rFonts w:eastAsia="Times New Roman" w:cstheme="minorHAnsi"/>
                <w:b/>
                <w:bCs/>
                <w:kern w:val="0"/>
                <w14:ligatures w14:val="none"/>
              </w:rPr>
            </w:pPr>
            <w:r w:rsidRPr="00592794">
              <w:rPr>
                <w:rFonts w:eastAsia="Times New Roman" w:cstheme="minorHAnsi"/>
                <w:b/>
                <w:bCs/>
                <w:kern w:val="0"/>
                <w14:ligatures w14:val="none"/>
              </w:rPr>
              <w:t>Rural Collector</w:t>
            </w:r>
          </w:p>
        </w:tc>
        <w:tc>
          <w:tcPr>
            <w:tcW w:w="1475" w:type="pct"/>
            <w:tcBorders>
              <w:top w:val="single" w:sz="8" w:space="0" w:color="000000"/>
              <w:left w:val="single" w:sz="8" w:space="0" w:color="000000"/>
              <w:bottom w:val="single" w:sz="8" w:space="0" w:color="000000"/>
              <w:right w:val="single" w:sz="8" w:space="0" w:color="000000"/>
            </w:tcBorders>
            <w:shd w:val="clear" w:color="auto" w:fill="FFFFFF"/>
            <w:tcMar>
              <w:top w:w="32" w:type="dxa"/>
              <w:left w:w="108" w:type="dxa"/>
              <w:bottom w:w="32" w:type="dxa"/>
              <w:right w:w="108" w:type="dxa"/>
            </w:tcMar>
            <w:hideMark/>
          </w:tcPr>
          <w:p w14:paraId="48B51EB7" w14:textId="77777777" w:rsidR="00ED0D46" w:rsidRPr="00592794" w:rsidRDefault="00ED0D46" w:rsidP="0068479A">
            <w:pPr>
              <w:spacing w:line="240" w:lineRule="auto"/>
              <w:jc w:val="center"/>
              <w:rPr>
                <w:rFonts w:eastAsia="Times New Roman" w:cstheme="minorHAnsi"/>
                <w:b/>
                <w:bCs/>
                <w:kern w:val="0"/>
                <w14:ligatures w14:val="none"/>
              </w:rPr>
            </w:pPr>
            <w:r w:rsidRPr="00592794">
              <w:rPr>
                <w:rFonts w:eastAsia="Times New Roman" w:cstheme="minorHAnsi"/>
                <w:b/>
                <w:bCs/>
                <w:kern w:val="0"/>
                <w14:ligatures w14:val="none"/>
              </w:rPr>
              <w:t>Rural Local</w:t>
            </w:r>
          </w:p>
        </w:tc>
        <w:tc>
          <w:tcPr>
            <w:tcW w:w="1463" w:type="pct"/>
            <w:tcBorders>
              <w:top w:val="single" w:sz="8" w:space="0" w:color="000000"/>
              <w:left w:val="single" w:sz="8" w:space="0" w:color="000000"/>
              <w:bottom w:val="single" w:sz="8" w:space="0" w:color="000000"/>
              <w:right w:val="single" w:sz="8" w:space="0" w:color="000000"/>
            </w:tcBorders>
            <w:shd w:val="clear" w:color="auto" w:fill="FFFFFF"/>
            <w:tcMar>
              <w:top w:w="32" w:type="dxa"/>
              <w:left w:w="108" w:type="dxa"/>
              <w:bottom w:w="32" w:type="dxa"/>
              <w:right w:w="108" w:type="dxa"/>
            </w:tcMar>
            <w:hideMark/>
          </w:tcPr>
          <w:p w14:paraId="67682DAB" w14:textId="77777777" w:rsidR="00ED0D46" w:rsidRPr="00592794" w:rsidRDefault="00ED0D46" w:rsidP="0068479A">
            <w:pPr>
              <w:spacing w:line="240" w:lineRule="auto"/>
              <w:jc w:val="center"/>
              <w:rPr>
                <w:rFonts w:eastAsia="Times New Roman" w:cstheme="minorHAnsi"/>
                <w:b/>
                <w:bCs/>
                <w:kern w:val="0"/>
                <w14:ligatures w14:val="none"/>
              </w:rPr>
            </w:pPr>
            <w:r w:rsidRPr="00592794">
              <w:rPr>
                <w:rFonts w:eastAsia="Times New Roman" w:cstheme="minorHAnsi"/>
                <w:b/>
                <w:bCs/>
                <w:kern w:val="0"/>
                <w14:ligatures w14:val="none"/>
              </w:rPr>
              <w:t>Rural Minor</w:t>
            </w:r>
          </w:p>
        </w:tc>
      </w:tr>
      <w:tr w:rsidR="00ED0D46" w:rsidRPr="00592794" w14:paraId="6F117F08" w14:textId="77777777" w:rsidTr="0068479A">
        <w:tc>
          <w:tcPr>
            <w:tcW w:w="430" w:type="pct"/>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5B79554A" w14:textId="77777777" w:rsidR="00ED0D46" w:rsidRPr="00592794" w:rsidRDefault="00ED0D46" w:rsidP="0068479A">
            <w:pPr>
              <w:shd w:val="clear" w:color="auto" w:fill="FFFFFF"/>
              <w:spacing w:after="0" w:line="240" w:lineRule="auto"/>
              <w:rPr>
                <w:rFonts w:eastAsia="Times New Roman" w:cstheme="minorHAnsi"/>
                <w:color w:val="212529"/>
                <w:kern w:val="0"/>
                <w14:ligatures w14:val="none"/>
              </w:rPr>
            </w:pPr>
          </w:p>
        </w:tc>
        <w:tc>
          <w:tcPr>
            <w:tcW w:w="1632" w:type="pct"/>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58C9CCDA" w14:textId="77777777" w:rsidR="00ED0D46" w:rsidRPr="00592794" w:rsidRDefault="00ED0D46" w:rsidP="0068479A">
            <w:pPr>
              <w:spacing w:line="240" w:lineRule="auto"/>
              <w:jc w:val="center"/>
              <w:rPr>
                <w:rFonts w:eastAsia="Times New Roman" w:cstheme="minorHAnsi"/>
                <w:b/>
                <w:bCs/>
                <w:kern w:val="0"/>
                <w14:ligatures w14:val="none"/>
              </w:rPr>
            </w:pPr>
            <w:r w:rsidRPr="00592794">
              <w:rPr>
                <w:rFonts w:eastAsia="Times New Roman" w:cstheme="minorHAnsi"/>
                <w:b/>
                <w:bCs/>
                <w:kern w:val="0"/>
                <w14:ligatures w14:val="none"/>
              </w:rPr>
              <w:t>Rural Collector</w:t>
            </w:r>
          </w:p>
        </w:tc>
        <w:tc>
          <w:tcPr>
            <w:tcW w:w="1475" w:type="pct"/>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50C4A049" w14:textId="77777777" w:rsidR="00ED0D46" w:rsidRPr="00592794" w:rsidRDefault="00ED0D46" w:rsidP="0068479A">
            <w:pPr>
              <w:spacing w:line="240" w:lineRule="auto"/>
              <w:jc w:val="center"/>
              <w:rPr>
                <w:rFonts w:eastAsia="Times New Roman" w:cstheme="minorHAnsi"/>
                <w:b/>
                <w:bCs/>
                <w:kern w:val="0"/>
                <w14:ligatures w14:val="none"/>
              </w:rPr>
            </w:pPr>
            <w:r w:rsidRPr="00592794">
              <w:rPr>
                <w:rFonts w:eastAsia="Times New Roman" w:cstheme="minorHAnsi"/>
                <w:b/>
                <w:bCs/>
                <w:kern w:val="0"/>
                <w14:ligatures w14:val="none"/>
              </w:rPr>
              <w:t>Rural Local</w:t>
            </w:r>
          </w:p>
        </w:tc>
        <w:tc>
          <w:tcPr>
            <w:tcW w:w="1463" w:type="pct"/>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2245E93D" w14:textId="77777777" w:rsidR="00ED0D46" w:rsidRPr="00592794" w:rsidRDefault="00ED0D46" w:rsidP="0068479A">
            <w:pPr>
              <w:spacing w:line="240" w:lineRule="auto"/>
              <w:jc w:val="center"/>
              <w:rPr>
                <w:rFonts w:eastAsia="Times New Roman" w:cstheme="minorHAnsi"/>
                <w:b/>
                <w:bCs/>
                <w:kern w:val="0"/>
                <w14:ligatures w14:val="none"/>
              </w:rPr>
            </w:pPr>
            <w:r w:rsidRPr="00592794">
              <w:rPr>
                <w:rFonts w:eastAsia="Times New Roman" w:cstheme="minorHAnsi"/>
                <w:b/>
                <w:bCs/>
                <w:kern w:val="0"/>
                <w14:ligatures w14:val="none"/>
              </w:rPr>
              <w:t>Rural Minor</w:t>
            </w:r>
          </w:p>
        </w:tc>
      </w:tr>
      <w:tr w:rsidR="00ED0D46" w:rsidRPr="00592794" w14:paraId="353F0965" w14:textId="77777777" w:rsidTr="0068479A">
        <w:tc>
          <w:tcPr>
            <w:tcW w:w="430" w:type="pct"/>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0D4346C0" w14:textId="77777777" w:rsidR="00ED0D46" w:rsidRPr="00592794" w:rsidRDefault="00ED0D46" w:rsidP="0068479A">
            <w:pPr>
              <w:spacing w:after="0" w:line="240" w:lineRule="auto"/>
              <w:rPr>
                <w:rFonts w:eastAsia="Times New Roman" w:cstheme="minorHAnsi"/>
                <w:kern w:val="0"/>
                <w14:ligatures w14:val="none"/>
              </w:rPr>
            </w:pPr>
            <w:r w:rsidRPr="00592794">
              <w:rPr>
                <w:rFonts w:eastAsia="Times New Roman" w:cstheme="minorHAnsi"/>
                <w:kern w:val="0"/>
                <w14:ligatures w14:val="none"/>
              </w:rPr>
              <w:t>Function</w:t>
            </w:r>
          </w:p>
        </w:tc>
        <w:tc>
          <w:tcPr>
            <w:tcW w:w="1632" w:type="pct"/>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68FDFC81" w14:textId="77777777" w:rsidR="00ED0D46" w:rsidRPr="00592794" w:rsidRDefault="00ED0D46" w:rsidP="0068479A">
            <w:pPr>
              <w:spacing w:after="0" w:line="240" w:lineRule="auto"/>
              <w:rPr>
                <w:rFonts w:eastAsia="Times New Roman" w:cstheme="minorHAnsi"/>
                <w:kern w:val="0"/>
                <w14:ligatures w14:val="none"/>
              </w:rPr>
            </w:pPr>
            <w:r w:rsidRPr="00592794">
              <w:rPr>
                <w:rFonts w:eastAsia="Times New Roman" w:cstheme="minorHAnsi"/>
                <w:kern w:val="0"/>
                <w14:ligatures w14:val="none"/>
              </w:rPr>
              <w:t>Provides a primary access to and through development from other arterial or collectors and is intended to serve as a primary trafficway</w:t>
            </w:r>
          </w:p>
        </w:tc>
        <w:tc>
          <w:tcPr>
            <w:tcW w:w="1475" w:type="pct"/>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72CCC903" w14:textId="77777777" w:rsidR="00ED0D46" w:rsidRPr="00592794" w:rsidRDefault="00ED0D46" w:rsidP="0068479A">
            <w:pPr>
              <w:spacing w:after="0" w:line="240" w:lineRule="auto"/>
              <w:rPr>
                <w:rFonts w:eastAsia="Times New Roman" w:cstheme="minorHAnsi"/>
                <w:kern w:val="0"/>
                <w14:ligatures w14:val="none"/>
              </w:rPr>
            </w:pPr>
            <w:r w:rsidRPr="00592794">
              <w:rPr>
                <w:rFonts w:eastAsia="Times New Roman" w:cstheme="minorHAnsi"/>
                <w:kern w:val="0"/>
                <w14:ligatures w14:val="none"/>
              </w:rPr>
              <w:t>Provides supplemental access to adjoining properties and is secondary to a rural collector; provides limited continuity</w:t>
            </w:r>
          </w:p>
        </w:tc>
        <w:tc>
          <w:tcPr>
            <w:tcW w:w="1463" w:type="pct"/>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3548645D" w14:textId="77777777" w:rsidR="00ED0D46" w:rsidRPr="00592794" w:rsidRDefault="00ED0D46" w:rsidP="0068479A">
            <w:pPr>
              <w:spacing w:after="0" w:line="240" w:lineRule="auto"/>
              <w:rPr>
                <w:rFonts w:eastAsia="Times New Roman" w:cstheme="minorHAnsi"/>
                <w:kern w:val="0"/>
                <w14:ligatures w14:val="none"/>
              </w:rPr>
            </w:pPr>
            <w:r w:rsidRPr="00592794">
              <w:rPr>
                <w:rFonts w:eastAsia="Times New Roman" w:cstheme="minorHAnsi"/>
                <w:kern w:val="0"/>
                <w14:ligatures w14:val="none"/>
              </w:rPr>
              <w:t>Provides supplemental access to adjoining properties and is secondary to a rural local road; provides little continuity</w:t>
            </w:r>
          </w:p>
        </w:tc>
      </w:tr>
      <w:tr w:rsidR="00ED0D46" w:rsidRPr="00592794" w14:paraId="69715163" w14:textId="77777777" w:rsidTr="0068479A">
        <w:tc>
          <w:tcPr>
            <w:tcW w:w="430" w:type="pct"/>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4E5837B7" w14:textId="77777777" w:rsidR="00ED0D46" w:rsidRPr="00592794" w:rsidRDefault="00ED0D46" w:rsidP="0068479A">
            <w:pPr>
              <w:spacing w:after="0" w:line="240" w:lineRule="auto"/>
              <w:rPr>
                <w:rFonts w:eastAsia="Times New Roman" w:cstheme="minorHAnsi"/>
                <w:kern w:val="0"/>
                <w14:ligatures w14:val="none"/>
              </w:rPr>
            </w:pPr>
            <w:r w:rsidRPr="00592794">
              <w:rPr>
                <w:rFonts w:eastAsia="Times New Roman" w:cstheme="minorHAnsi"/>
                <w:kern w:val="0"/>
                <w14:ligatures w14:val="none"/>
              </w:rPr>
              <w:t>Rights of way</w:t>
            </w:r>
          </w:p>
        </w:tc>
        <w:tc>
          <w:tcPr>
            <w:tcW w:w="1632" w:type="pct"/>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295E4106" w14:textId="77777777" w:rsidR="00ED0D46" w:rsidRPr="00592794" w:rsidRDefault="00ED0D46" w:rsidP="0068479A">
            <w:pPr>
              <w:spacing w:after="0" w:line="240" w:lineRule="auto"/>
              <w:rPr>
                <w:rFonts w:eastAsia="Times New Roman" w:cstheme="minorHAnsi"/>
                <w:kern w:val="0"/>
                <w14:ligatures w14:val="none"/>
              </w:rPr>
            </w:pPr>
            <w:r w:rsidRPr="00592794">
              <w:rPr>
                <w:rFonts w:eastAsia="Times New Roman" w:cstheme="minorHAnsi"/>
                <w:kern w:val="0"/>
                <w14:ligatures w14:val="none"/>
              </w:rPr>
              <w:t>50 feet</w:t>
            </w:r>
          </w:p>
        </w:tc>
        <w:tc>
          <w:tcPr>
            <w:tcW w:w="1475" w:type="pct"/>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1FF138FB" w14:textId="77777777" w:rsidR="00ED0D46" w:rsidRPr="00592794" w:rsidRDefault="00ED0D46" w:rsidP="0068479A">
            <w:pPr>
              <w:spacing w:after="0" w:line="240" w:lineRule="auto"/>
              <w:rPr>
                <w:rFonts w:eastAsia="Times New Roman" w:cstheme="minorHAnsi"/>
                <w:kern w:val="0"/>
                <w14:ligatures w14:val="none"/>
              </w:rPr>
            </w:pPr>
            <w:r w:rsidRPr="00592794">
              <w:rPr>
                <w:rFonts w:eastAsia="Times New Roman" w:cstheme="minorHAnsi"/>
                <w:kern w:val="0"/>
                <w14:ligatures w14:val="none"/>
              </w:rPr>
              <w:t>50 feet</w:t>
            </w:r>
          </w:p>
        </w:tc>
        <w:tc>
          <w:tcPr>
            <w:tcW w:w="1463" w:type="pct"/>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0423B8B3" w14:textId="77777777" w:rsidR="00ED0D46" w:rsidRPr="00592794" w:rsidRDefault="00ED0D46" w:rsidP="0068479A">
            <w:pPr>
              <w:spacing w:after="0" w:line="240" w:lineRule="auto"/>
              <w:rPr>
                <w:rFonts w:eastAsia="Times New Roman" w:cstheme="minorHAnsi"/>
                <w:kern w:val="0"/>
                <w14:ligatures w14:val="none"/>
              </w:rPr>
            </w:pPr>
            <w:r w:rsidRPr="00592794">
              <w:rPr>
                <w:rFonts w:eastAsia="Times New Roman" w:cstheme="minorHAnsi"/>
                <w:kern w:val="0"/>
                <w14:ligatures w14:val="none"/>
              </w:rPr>
              <w:t>50 feet</w:t>
            </w:r>
          </w:p>
        </w:tc>
      </w:tr>
      <w:tr w:rsidR="00ED0D46" w:rsidRPr="00592794" w14:paraId="3B8051AD" w14:textId="77777777" w:rsidTr="0068479A">
        <w:tc>
          <w:tcPr>
            <w:tcW w:w="430" w:type="pct"/>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3B4C432B" w14:textId="77777777" w:rsidR="00ED0D46" w:rsidRPr="00592794" w:rsidRDefault="00ED0D46" w:rsidP="0068479A">
            <w:pPr>
              <w:spacing w:after="0" w:line="240" w:lineRule="auto"/>
              <w:rPr>
                <w:rFonts w:eastAsia="Times New Roman" w:cstheme="minorHAnsi"/>
                <w:kern w:val="0"/>
                <w14:ligatures w14:val="none"/>
              </w:rPr>
            </w:pPr>
            <w:r w:rsidRPr="00592794">
              <w:rPr>
                <w:rFonts w:eastAsia="Times New Roman" w:cstheme="minorHAnsi"/>
                <w:kern w:val="0"/>
                <w14:ligatures w14:val="none"/>
              </w:rPr>
              <w:t>Pavement width</w:t>
            </w:r>
          </w:p>
        </w:tc>
        <w:tc>
          <w:tcPr>
            <w:tcW w:w="1632" w:type="pct"/>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77B99A4A" w14:textId="77777777" w:rsidR="00ED0D46" w:rsidRPr="00592794" w:rsidRDefault="00ED0D46" w:rsidP="0068479A">
            <w:pPr>
              <w:spacing w:after="0" w:line="240" w:lineRule="auto"/>
              <w:rPr>
                <w:rFonts w:eastAsia="Times New Roman" w:cstheme="minorHAnsi"/>
                <w:kern w:val="0"/>
                <w14:ligatures w14:val="none"/>
              </w:rPr>
            </w:pPr>
            <w:r w:rsidRPr="00592794">
              <w:rPr>
                <w:rFonts w:eastAsia="Times New Roman" w:cstheme="minorHAnsi"/>
                <w:kern w:val="0"/>
                <w14:ligatures w14:val="none"/>
              </w:rPr>
              <w:t>24 feet</w:t>
            </w:r>
          </w:p>
        </w:tc>
        <w:tc>
          <w:tcPr>
            <w:tcW w:w="1475" w:type="pct"/>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266108A3" w14:textId="77777777" w:rsidR="00ED0D46" w:rsidRPr="00592794" w:rsidRDefault="00ED0D46" w:rsidP="0068479A">
            <w:pPr>
              <w:spacing w:after="0" w:line="240" w:lineRule="auto"/>
              <w:rPr>
                <w:rFonts w:eastAsia="Times New Roman" w:cstheme="minorHAnsi"/>
                <w:kern w:val="0"/>
                <w14:ligatures w14:val="none"/>
              </w:rPr>
            </w:pPr>
            <w:r w:rsidRPr="00592794">
              <w:rPr>
                <w:rFonts w:eastAsia="Times New Roman" w:cstheme="minorHAnsi"/>
                <w:kern w:val="0"/>
                <w14:ligatures w14:val="none"/>
              </w:rPr>
              <w:t>20 - 24 feet</w:t>
            </w:r>
          </w:p>
        </w:tc>
        <w:tc>
          <w:tcPr>
            <w:tcW w:w="1463" w:type="pct"/>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73952383" w14:textId="77777777" w:rsidR="00ED0D46" w:rsidRPr="00592794" w:rsidRDefault="00ED0D46" w:rsidP="0068479A">
            <w:pPr>
              <w:spacing w:after="0" w:line="240" w:lineRule="auto"/>
              <w:rPr>
                <w:rFonts w:eastAsia="Times New Roman" w:cstheme="minorHAnsi"/>
                <w:kern w:val="0"/>
                <w14:ligatures w14:val="none"/>
              </w:rPr>
            </w:pPr>
            <w:r w:rsidRPr="00592794">
              <w:rPr>
                <w:rFonts w:eastAsia="Times New Roman" w:cstheme="minorHAnsi"/>
                <w:kern w:val="0"/>
                <w14:ligatures w14:val="none"/>
              </w:rPr>
              <w:t>18 - 20 feet</w:t>
            </w:r>
          </w:p>
        </w:tc>
      </w:tr>
      <w:tr w:rsidR="00ED0D46" w:rsidRPr="00592794" w14:paraId="3B6A68D4" w14:textId="77777777" w:rsidTr="0068479A">
        <w:tc>
          <w:tcPr>
            <w:tcW w:w="430" w:type="pct"/>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44CA21B4" w14:textId="77777777" w:rsidR="00ED0D46" w:rsidRPr="00592794" w:rsidRDefault="00ED0D46" w:rsidP="0068479A">
            <w:pPr>
              <w:spacing w:after="0" w:line="240" w:lineRule="auto"/>
              <w:rPr>
                <w:rFonts w:eastAsia="Times New Roman" w:cstheme="minorHAnsi"/>
                <w:kern w:val="0"/>
                <w14:ligatures w14:val="none"/>
              </w:rPr>
            </w:pPr>
            <w:r w:rsidRPr="00592794">
              <w:rPr>
                <w:rFonts w:eastAsia="Times New Roman" w:cstheme="minorHAnsi"/>
                <w:kern w:val="0"/>
                <w14:ligatures w14:val="none"/>
              </w:rPr>
              <w:t>Shoulder width</w:t>
            </w:r>
          </w:p>
        </w:tc>
        <w:tc>
          <w:tcPr>
            <w:tcW w:w="1632" w:type="pct"/>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197BD7A6" w14:textId="77777777" w:rsidR="00ED0D46" w:rsidRPr="00592794" w:rsidRDefault="00ED0D46" w:rsidP="0068479A">
            <w:pPr>
              <w:spacing w:after="0" w:line="240" w:lineRule="auto"/>
              <w:rPr>
                <w:rFonts w:eastAsia="Times New Roman" w:cstheme="minorHAnsi"/>
                <w:kern w:val="0"/>
                <w14:ligatures w14:val="none"/>
              </w:rPr>
            </w:pPr>
            <w:r w:rsidRPr="00592794">
              <w:rPr>
                <w:rFonts w:eastAsia="Times New Roman" w:cstheme="minorHAnsi"/>
                <w:kern w:val="0"/>
                <w14:ligatures w14:val="none"/>
              </w:rPr>
              <w:t>2 - 4 feet</w:t>
            </w:r>
          </w:p>
        </w:tc>
        <w:tc>
          <w:tcPr>
            <w:tcW w:w="1475" w:type="pct"/>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3F0CCC4D" w14:textId="77777777" w:rsidR="00ED0D46" w:rsidRPr="00592794" w:rsidRDefault="00ED0D46" w:rsidP="0068479A">
            <w:pPr>
              <w:spacing w:after="0" w:line="240" w:lineRule="auto"/>
              <w:rPr>
                <w:rFonts w:eastAsia="Times New Roman" w:cstheme="minorHAnsi"/>
                <w:kern w:val="0"/>
                <w14:ligatures w14:val="none"/>
              </w:rPr>
            </w:pPr>
            <w:r w:rsidRPr="00592794">
              <w:rPr>
                <w:rFonts w:eastAsia="Times New Roman" w:cstheme="minorHAnsi"/>
                <w:kern w:val="0"/>
                <w14:ligatures w14:val="none"/>
              </w:rPr>
              <w:t>2 feet</w:t>
            </w:r>
          </w:p>
        </w:tc>
        <w:tc>
          <w:tcPr>
            <w:tcW w:w="1463" w:type="pct"/>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69068D5F" w14:textId="77777777" w:rsidR="00ED0D46" w:rsidRPr="00592794" w:rsidRDefault="00ED0D46" w:rsidP="0068479A">
            <w:pPr>
              <w:spacing w:after="0" w:line="240" w:lineRule="auto"/>
              <w:rPr>
                <w:rFonts w:eastAsia="Times New Roman" w:cstheme="minorHAnsi"/>
                <w:kern w:val="0"/>
                <w14:ligatures w14:val="none"/>
              </w:rPr>
            </w:pPr>
            <w:r w:rsidRPr="00592794">
              <w:rPr>
                <w:rFonts w:eastAsia="Times New Roman" w:cstheme="minorHAnsi"/>
                <w:kern w:val="0"/>
                <w14:ligatures w14:val="none"/>
              </w:rPr>
              <w:t>2 feet</w:t>
            </w:r>
          </w:p>
        </w:tc>
      </w:tr>
      <w:tr w:rsidR="00ED0D46" w:rsidRPr="00592794" w14:paraId="5050C968" w14:textId="77777777" w:rsidTr="0068479A">
        <w:tc>
          <w:tcPr>
            <w:tcW w:w="430" w:type="pct"/>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7C445565" w14:textId="77777777" w:rsidR="00ED0D46" w:rsidRPr="00592794" w:rsidRDefault="00ED0D46" w:rsidP="0068479A">
            <w:pPr>
              <w:spacing w:after="0" w:line="240" w:lineRule="auto"/>
              <w:rPr>
                <w:rFonts w:eastAsia="Times New Roman" w:cstheme="minorHAnsi"/>
                <w:kern w:val="0"/>
                <w14:ligatures w14:val="none"/>
              </w:rPr>
            </w:pPr>
            <w:r w:rsidRPr="00592794">
              <w:rPr>
                <w:rFonts w:eastAsia="Times New Roman" w:cstheme="minorHAnsi"/>
                <w:kern w:val="0"/>
                <w14:ligatures w14:val="none"/>
              </w:rPr>
              <w:t>Drainage</w:t>
            </w:r>
          </w:p>
        </w:tc>
        <w:tc>
          <w:tcPr>
            <w:tcW w:w="1632" w:type="pct"/>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648CEF5D" w14:textId="77777777" w:rsidR="00ED0D46" w:rsidRPr="00592794" w:rsidRDefault="00ED0D46" w:rsidP="0068479A">
            <w:pPr>
              <w:spacing w:after="0" w:line="240" w:lineRule="auto"/>
              <w:rPr>
                <w:rFonts w:eastAsia="Times New Roman" w:cstheme="minorHAnsi"/>
                <w:kern w:val="0"/>
                <w14:ligatures w14:val="none"/>
              </w:rPr>
            </w:pPr>
            <w:r w:rsidRPr="00592794">
              <w:rPr>
                <w:rFonts w:eastAsia="Times New Roman" w:cstheme="minorHAnsi"/>
                <w:kern w:val="0"/>
                <w14:ligatures w14:val="none"/>
              </w:rPr>
              <w:t>Open swale or ditch</w:t>
            </w:r>
          </w:p>
        </w:tc>
        <w:tc>
          <w:tcPr>
            <w:tcW w:w="1475" w:type="pct"/>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0DC79D60" w14:textId="77777777" w:rsidR="00ED0D46" w:rsidRPr="00592794" w:rsidRDefault="00ED0D46" w:rsidP="0068479A">
            <w:pPr>
              <w:spacing w:after="0" w:line="240" w:lineRule="auto"/>
              <w:rPr>
                <w:rFonts w:eastAsia="Times New Roman" w:cstheme="minorHAnsi"/>
                <w:kern w:val="0"/>
                <w14:ligatures w14:val="none"/>
              </w:rPr>
            </w:pPr>
            <w:r w:rsidRPr="00592794">
              <w:rPr>
                <w:rFonts w:eastAsia="Times New Roman" w:cstheme="minorHAnsi"/>
                <w:kern w:val="0"/>
                <w14:ligatures w14:val="none"/>
              </w:rPr>
              <w:t>Open swale or ditch</w:t>
            </w:r>
          </w:p>
        </w:tc>
        <w:tc>
          <w:tcPr>
            <w:tcW w:w="1463" w:type="pct"/>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3DED3681" w14:textId="77777777" w:rsidR="00ED0D46" w:rsidRPr="00592794" w:rsidRDefault="00ED0D46" w:rsidP="0068479A">
            <w:pPr>
              <w:spacing w:after="0" w:line="240" w:lineRule="auto"/>
              <w:rPr>
                <w:rFonts w:eastAsia="Times New Roman" w:cstheme="minorHAnsi"/>
                <w:kern w:val="0"/>
                <w14:ligatures w14:val="none"/>
              </w:rPr>
            </w:pPr>
            <w:r w:rsidRPr="00592794">
              <w:rPr>
                <w:rFonts w:eastAsia="Times New Roman" w:cstheme="minorHAnsi"/>
                <w:kern w:val="0"/>
                <w14:ligatures w14:val="none"/>
              </w:rPr>
              <w:t>Open swale or ditch</w:t>
            </w:r>
          </w:p>
        </w:tc>
      </w:tr>
      <w:tr w:rsidR="00ED0D46" w:rsidRPr="00592794" w14:paraId="734227C2" w14:textId="77777777" w:rsidTr="0068479A">
        <w:tc>
          <w:tcPr>
            <w:tcW w:w="430" w:type="pct"/>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464B6CC1" w14:textId="77777777" w:rsidR="00ED0D46" w:rsidRPr="00592794" w:rsidRDefault="00ED0D46" w:rsidP="0068479A">
            <w:pPr>
              <w:spacing w:after="0" w:line="240" w:lineRule="auto"/>
              <w:rPr>
                <w:rFonts w:eastAsia="Times New Roman" w:cstheme="minorHAnsi"/>
                <w:kern w:val="0"/>
                <w14:ligatures w14:val="none"/>
              </w:rPr>
            </w:pPr>
            <w:r w:rsidRPr="00592794">
              <w:rPr>
                <w:rFonts w:eastAsia="Times New Roman" w:cstheme="minorHAnsi"/>
                <w:kern w:val="0"/>
                <w14:ligatures w14:val="none"/>
              </w:rPr>
              <w:t>Design speed</w:t>
            </w:r>
          </w:p>
        </w:tc>
        <w:tc>
          <w:tcPr>
            <w:tcW w:w="1632" w:type="pct"/>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5697F703" w14:textId="77777777" w:rsidR="00ED0D46" w:rsidRPr="00592794" w:rsidRDefault="00ED0D46" w:rsidP="0068479A">
            <w:pPr>
              <w:spacing w:after="0" w:line="240" w:lineRule="auto"/>
              <w:rPr>
                <w:rFonts w:eastAsia="Times New Roman" w:cstheme="minorHAnsi"/>
                <w:kern w:val="0"/>
                <w14:ligatures w14:val="none"/>
              </w:rPr>
            </w:pPr>
            <w:r w:rsidRPr="00592794">
              <w:rPr>
                <w:rFonts w:eastAsia="Times New Roman" w:cstheme="minorHAnsi"/>
                <w:kern w:val="0"/>
                <w14:ligatures w14:val="none"/>
              </w:rPr>
              <w:t>40 mph</w:t>
            </w:r>
          </w:p>
        </w:tc>
        <w:tc>
          <w:tcPr>
            <w:tcW w:w="1475" w:type="pct"/>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1EEC1232" w14:textId="77777777" w:rsidR="00ED0D46" w:rsidRPr="00592794" w:rsidRDefault="00ED0D46" w:rsidP="0068479A">
            <w:pPr>
              <w:spacing w:after="0" w:line="240" w:lineRule="auto"/>
              <w:rPr>
                <w:rFonts w:eastAsia="Times New Roman" w:cstheme="minorHAnsi"/>
                <w:kern w:val="0"/>
                <w14:ligatures w14:val="none"/>
              </w:rPr>
            </w:pPr>
            <w:r w:rsidRPr="00592794">
              <w:rPr>
                <w:rFonts w:eastAsia="Times New Roman" w:cstheme="minorHAnsi"/>
                <w:kern w:val="0"/>
                <w14:ligatures w14:val="none"/>
              </w:rPr>
              <w:t>25 mph</w:t>
            </w:r>
          </w:p>
        </w:tc>
        <w:tc>
          <w:tcPr>
            <w:tcW w:w="1463" w:type="pct"/>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6182D56A" w14:textId="77777777" w:rsidR="00ED0D46" w:rsidRPr="00592794" w:rsidRDefault="00ED0D46" w:rsidP="0068479A">
            <w:pPr>
              <w:spacing w:after="0" w:line="240" w:lineRule="auto"/>
              <w:rPr>
                <w:rFonts w:eastAsia="Times New Roman" w:cstheme="minorHAnsi"/>
                <w:kern w:val="0"/>
                <w14:ligatures w14:val="none"/>
              </w:rPr>
            </w:pPr>
            <w:r w:rsidRPr="00592794">
              <w:rPr>
                <w:rFonts w:eastAsia="Times New Roman" w:cstheme="minorHAnsi"/>
                <w:kern w:val="0"/>
                <w14:ligatures w14:val="none"/>
              </w:rPr>
              <w:t>20 mph</w:t>
            </w:r>
          </w:p>
        </w:tc>
      </w:tr>
      <w:tr w:rsidR="00ED0D46" w:rsidRPr="00592794" w14:paraId="270ACBA2" w14:textId="77777777" w:rsidTr="0068479A">
        <w:tc>
          <w:tcPr>
            <w:tcW w:w="5000" w:type="pct"/>
            <w:gridSpan w:val="4"/>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4BFC3F07" w14:textId="77777777" w:rsidR="00ED0D46" w:rsidRPr="00592794" w:rsidRDefault="00ED0D46" w:rsidP="0068479A">
            <w:pPr>
              <w:spacing w:after="0" w:line="240" w:lineRule="auto"/>
              <w:rPr>
                <w:rFonts w:eastAsia="Times New Roman" w:cstheme="minorHAnsi"/>
                <w:kern w:val="0"/>
                <w14:ligatures w14:val="none"/>
              </w:rPr>
            </w:pPr>
            <w:r w:rsidRPr="00592794">
              <w:rPr>
                <w:rFonts w:eastAsia="Times New Roman" w:cstheme="minorHAnsi"/>
                <w:kern w:val="0"/>
                <w14:ligatures w14:val="none"/>
              </w:rPr>
              <w:t>The minimum width of a road surface that will be considered for a public dedication is 24 feet.</w:t>
            </w:r>
          </w:p>
        </w:tc>
      </w:tr>
      <w:tr w:rsidR="00ED0D46" w:rsidRPr="00592794" w14:paraId="0A586D8B" w14:textId="77777777" w:rsidTr="0068479A">
        <w:tc>
          <w:tcPr>
            <w:tcW w:w="5000" w:type="pct"/>
            <w:gridSpan w:val="4"/>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6432C264" w14:textId="77777777" w:rsidR="00ED0D46" w:rsidRPr="00592794" w:rsidRDefault="00ED0D46" w:rsidP="0068479A">
            <w:pPr>
              <w:spacing w:after="0" w:line="240" w:lineRule="auto"/>
              <w:rPr>
                <w:rFonts w:eastAsia="Times New Roman" w:cstheme="minorHAnsi"/>
                <w:kern w:val="0"/>
                <w14:ligatures w14:val="none"/>
              </w:rPr>
            </w:pPr>
            <w:r w:rsidRPr="00592794">
              <w:rPr>
                <w:rFonts w:eastAsia="Times New Roman" w:cstheme="minorHAnsi"/>
                <w:kern w:val="0"/>
                <w14:ligatures w14:val="none"/>
              </w:rPr>
              <w:t>The minimum width of a road right of way that will be considered for public dedication shall be 60 feet.</w:t>
            </w:r>
          </w:p>
        </w:tc>
      </w:tr>
    </w:tbl>
    <w:p w14:paraId="7D6F2098" w14:textId="77777777" w:rsidR="00ED0D46" w:rsidRDefault="00ED0D46" w:rsidP="00ED0D46">
      <w:pPr>
        <w:shd w:val="clear" w:color="auto" w:fill="FFFFFF"/>
        <w:spacing w:line="240" w:lineRule="auto"/>
        <w:rPr>
          <w:rFonts w:ascii="Arial" w:eastAsia="Times New Roman" w:hAnsi="Arial" w:cs="Arial"/>
          <w:color w:val="212529"/>
          <w:kern w:val="0"/>
          <w:sz w:val="24"/>
          <w:szCs w:val="24"/>
          <w14:ligatures w14:val="none"/>
        </w:rPr>
      </w:pPr>
    </w:p>
    <w:p w14:paraId="5E1B7A5D" w14:textId="2B4262C7" w:rsidR="00ED0D46" w:rsidRDefault="00ED0D46">
      <w:pPr>
        <w:rPr>
          <w:rFonts w:cstheme="minorHAnsi"/>
        </w:rPr>
      </w:pPr>
      <w:r>
        <w:rPr>
          <w:rFonts w:cstheme="minorHAnsi"/>
        </w:rPr>
        <w:br w:type="page"/>
      </w:r>
    </w:p>
    <w:p w14:paraId="433611FE" w14:textId="77777777" w:rsidR="00B24745" w:rsidRDefault="00B24745">
      <w:pPr>
        <w:rPr>
          <w:rFonts w:cstheme="minorHAnsi"/>
        </w:rPr>
      </w:pPr>
    </w:p>
    <w:p w14:paraId="28E42E00" w14:textId="77777777" w:rsidR="00EF67CB" w:rsidRDefault="00EF67CB" w:rsidP="00EF67CB">
      <w:pPr>
        <w:spacing w:after="0" w:line="240" w:lineRule="auto"/>
        <w:jc w:val="center"/>
        <w:rPr>
          <w:b/>
          <w:bCs/>
          <w:color w:val="434343"/>
          <w:sz w:val="26"/>
          <w:szCs w:val="26"/>
        </w:rPr>
      </w:pPr>
      <w:r>
        <w:rPr>
          <w:b/>
          <w:bCs/>
          <w:color w:val="434343"/>
          <w:sz w:val="26"/>
          <w:szCs w:val="26"/>
        </w:rPr>
        <w:t>(August 29, 2023)</w:t>
      </w:r>
    </w:p>
    <w:p w14:paraId="07EB71B0" w14:textId="5A8E872A" w:rsidR="00B24745" w:rsidRDefault="00B24745" w:rsidP="00EF67CB">
      <w:pPr>
        <w:spacing w:after="0" w:line="240" w:lineRule="auto"/>
        <w:jc w:val="center"/>
        <w:rPr>
          <w:b/>
          <w:bCs/>
          <w:color w:val="434343"/>
          <w:sz w:val="26"/>
          <w:szCs w:val="26"/>
        </w:rPr>
      </w:pPr>
      <w:r w:rsidRPr="28DE43F5">
        <w:rPr>
          <w:b/>
          <w:bCs/>
          <w:color w:val="434343"/>
          <w:sz w:val="26"/>
          <w:szCs w:val="26"/>
        </w:rPr>
        <w:t>ULCT Suggested Guidelines</w:t>
      </w:r>
      <w:r>
        <w:rPr>
          <w:rStyle w:val="FootnoteReference"/>
          <w:b/>
          <w:bCs/>
          <w:color w:val="434343"/>
          <w:sz w:val="26"/>
          <w:szCs w:val="26"/>
        </w:rPr>
        <w:footnoteReference w:id="1"/>
      </w:r>
      <w:r w:rsidRPr="28DE43F5">
        <w:rPr>
          <w:b/>
          <w:bCs/>
          <w:color w:val="434343"/>
          <w:sz w:val="26"/>
          <w:szCs w:val="26"/>
        </w:rPr>
        <w:t xml:space="preserve"> to </w:t>
      </w:r>
    </w:p>
    <w:p w14:paraId="6E75122D" w14:textId="77777777" w:rsidR="00B24745" w:rsidRDefault="00B24745" w:rsidP="00EF67CB">
      <w:pPr>
        <w:spacing w:after="0" w:line="240" w:lineRule="auto"/>
        <w:jc w:val="center"/>
        <w:rPr>
          <w:b/>
          <w:color w:val="434343"/>
          <w:sz w:val="26"/>
          <w:szCs w:val="26"/>
        </w:rPr>
      </w:pPr>
      <w:r>
        <w:rPr>
          <w:b/>
          <w:color w:val="434343"/>
          <w:sz w:val="26"/>
          <w:szCs w:val="26"/>
        </w:rPr>
        <w:t>comply with Senate Bill 174 (2023)</w:t>
      </w:r>
    </w:p>
    <w:p w14:paraId="1C472CC1" w14:textId="77777777" w:rsidR="00B24745" w:rsidRDefault="00B24745" w:rsidP="00EF67CB">
      <w:pPr>
        <w:spacing w:after="0" w:line="240" w:lineRule="auto"/>
        <w:jc w:val="center"/>
        <w:rPr>
          <w:b/>
          <w:bCs/>
          <w:color w:val="434343"/>
          <w:sz w:val="26"/>
          <w:szCs w:val="26"/>
        </w:rPr>
      </w:pPr>
      <w:r w:rsidRPr="72F7A00D">
        <w:rPr>
          <w:b/>
          <w:bCs/>
          <w:color w:val="434343"/>
          <w:sz w:val="26"/>
          <w:szCs w:val="26"/>
        </w:rPr>
        <w:t>Subdivision Process for Single Family, Two Family and Townhome Dwellings only</w:t>
      </w:r>
    </w:p>
    <w:p w14:paraId="718CAADF" w14:textId="77777777" w:rsidR="00B24745" w:rsidRDefault="00B24745" w:rsidP="00B24745">
      <w:pPr>
        <w:rPr>
          <w:color w:val="434343"/>
          <w:sz w:val="24"/>
          <w:szCs w:val="24"/>
        </w:rPr>
      </w:pPr>
    </w:p>
    <w:p w14:paraId="3C842725" w14:textId="77777777" w:rsidR="00B24745" w:rsidRDefault="00B24745" w:rsidP="00EF67CB">
      <w:pPr>
        <w:spacing w:after="0" w:line="240" w:lineRule="auto"/>
        <w:rPr>
          <w:color w:val="434343"/>
          <w:sz w:val="24"/>
          <w:szCs w:val="24"/>
        </w:rPr>
      </w:pPr>
      <w:r>
        <w:rPr>
          <w:color w:val="434343"/>
          <w:sz w:val="24"/>
          <w:szCs w:val="24"/>
        </w:rPr>
        <w:t xml:space="preserve">See Utah League Legislative </w:t>
      </w:r>
      <w:hyperlink r:id="rId10" w:anchor="heading=h.8d6u064nclll">
        <w:r w:rsidRPr="00F554BB">
          <w:rPr>
            <w:b/>
            <w:bCs/>
            <w:color w:val="434343"/>
            <w:sz w:val="24"/>
            <w:szCs w:val="24"/>
            <w:u w:val="single"/>
          </w:rPr>
          <w:t>summary</w:t>
        </w:r>
        <w:r w:rsidRPr="00850230">
          <w:rPr>
            <w:color w:val="434343"/>
            <w:sz w:val="24"/>
            <w:szCs w:val="24"/>
          </w:rPr>
          <w:t xml:space="preserve"> </w:t>
        </w:r>
      </w:hyperlink>
      <w:r>
        <w:rPr>
          <w:color w:val="434343"/>
          <w:sz w:val="24"/>
          <w:szCs w:val="24"/>
        </w:rPr>
        <w:t>for SB 174 2023 legislation key highlights.</w:t>
      </w:r>
    </w:p>
    <w:p w14:paraId="34DE9347" w14:textId="77777777" w:rsidR="00B24745" w:rsidRDefault="00B24745" w:rsidP="00EF67CB">
      <w:pPr>
        <w:spacing w:after="0" w:line="240" w:lineRule="auto"/>
        <w:rPr>
          <w:b/>
          <w:color w:val="434343"/>
          <w:sz w:val="24"/>
          <w:szCs w:val="24"/>
        </w:rPr>
      </w:pPr>
      <w:r>
        <w:rPr>
          <w:b/>
          <w:color w:val="434343"/>
          <w:sz w:val="24"/>
          <w:szCs w:val="24"/>
        </w:rPr>
        <w:t>Statutory</w:t>
      </w:r>
      <w:r>
        <w:rPr>
          <w:color w:val="434343"/>
          <w:sz w:val="24"/>
          <w:szCs w:val="24"/>
        </w:rPr>
        <w:t xml:space="preserve"> </w:t>
      </w:r>
      <w:hyperlink r:id="rId11">
        <w:r>
          <w:rPr>
            <w:b/>
            <w:color w:val="434343"/>
            <w:sz w:val="24"/>
            <w:szCs w:val="24"/>
          </w:rPr>
          <w:t>Compliance Dates</w:t>
        </w:r>
      </w:hyperlink>
      <w:r>
        <w:rPr>
          <w:b/>
          <w:color w:val="434343"/>
          <w:sz w:val="24"/>
          <w:szCs w:val="24"/>
        </w:rPr>
        <w:t>:</w:t>
      </w:r>
    </w:p>
    <w:p w14:paraId="59C4E6A7" w14:textId="77777777" w:rsidR="00B24745" w:rsidRDefault="00B24745" w:rsidP="00EF67CB">
      <w:pPr>
        <w:numPr>
          <w:ilvl w:val="0"/>
          <w:numId w:val="14"/>
        </w:numPr>
        <w:spacing w:after="0" w:line="240" w:lineRule="auto"/>
        <w:rPr>
          <w:b/>
          <w:bCs/>
          <w:color w:val="434343"/>
          <w:sz w:val="24"/>
          <w:szCs w:val="24"/>
          <w:highlight w:val="white"/>
        </w:rPr>
      </w:pPr>
      <w:r w:rsidRPr="0FD64A68">
        <w:rPr>
          <w:b/>
          <w:bCs/>
          <w:color w:val="434343"/>
          <w:sz w:val="24"/>
          <w:szCs w:val="24"/>
          <w:highlight w:val="white"/>
        </w:rPr>
        <w:t xml:space="preserve">February 1, 2024.    </w:t>
      </w:r>
      <w:hyperlink r:id="rId12">
        <w:r w:rsidRPr="0FD64A68">
          <w:rPr>
            <w:rStyle w:val="Hyperlink"/>
            <w:b/>
            <w:bCs/>
            <w:color w:val="0070C0"/>
            <w:sz w:val="24"/>
            <w:szCs w:val="24"/>
            <w:highlight w:val="white"/>
          </w:rPr>
          <w:t>See list of cities with this deadline here</w:t>
        </w:r>
      </w:hyperlink>
    </w:p>
    <w:p w14:paraId="71D18907" w14:textId="77777777" w:rsidR="00B24745" w:rsidRDefault="00B24745" w:rsidP="00EF67CB">
      <w:pPr>
        <w:spacing w:after="0" w:line="240" w:lineRule="auto"/>
        <w:ind w:left="720"/>
        <w:rPr>
          <w:color w:val="434343"/>
          <w:sz w:val="24"/>
          <w:szCs w:val="24"/>
        </w:rPr>
      </w:pPr>
      <w:r>
        <w:rPr>
          <w:color w:val="434343"/>
          <w:sz w:val="24"/>
          <w:szCs w:val="24"/>
        </w:rPr>
        <w:t>(i)</w:t>
      </w:r>
      <w:r>
        <w:rPr>
          <w:color w:val="434343"/>
          <w:sz w:val="24"/>
          <w:szCs w:val="24"/>
        </w:rPr>
        <w:tab/>
        <w:t xml:space="preserve">a city of the first, second, third, or fourth </w:t>
      </w:r>
      <w:proofErr w:type="gramStart"/>
      <w:r>
        <w:rPr>
          <w:color w:val="434343"/>
          <w:sz w:val="24"/>
          <w:szCs w:val="24"/>
        </w:rPr>
        <w:t>class;</w:t>
      </w:r>
      <w:proofErr w:type="gramEnd"/>
    </w:p>
    <w:p w14:paraId="0E82D51F" w14:textId="77777777" w:rsidR="00B24745" w:rsidRDefault="00B24745" w:rsidP="00EF67CB">
      <w:pPr>
        <w:spacing w:after="0" w:line="240" w:lineRule="auto"/>
        <w:ind w:left="720"/>
        <w:rPr>
          <w:color w:val="434343"/>
          <w:sz w:val="24"/>
          <w:szCs w:val="24"/>
        </w:rPr>
      </w:pPr>
      <w:r>
        <w:rPr>
          <w:color w:val="434343"/>
          <w:sz w:val="24"/>
          <w:szCs w:val="24"/>
        </w:rPr>
        <w:t>(ii)</w:t>
      </w:r>
      <w:r>
        <w:rPr>
          <w:color w:val="434343"/>
          <w:sz w:val="24"/>
          <w:szCs w:val="24"/>
        </w:rPr>
        <w:tab/>
        <w:t>a city of the fifth class with a population of 5,000 or more, if the city is located within a county of the first, second, or third class; or</w:t>
      </w:r>
    </w:p>
    <w:p w14:paraId="4C36B83D" w14:textId="77777777" w:rsidR="00B24745" w:rsidRDefault="00B24745" w:rsidP="00EF67CB">
      <w:pPr>
        <w:spacing w:after="0" w:line="240" w:lineRule="auto"/>
        <w:ind w:left="720"/>
        <w:rPr>
          <w:color w:val="434343"/>
          <w:sz w:val="24"/>
          <w:szCs w:val="24"/>
        </w:rPr>
      </w:pPr>
      <w:r>
        <w:rPr>
          <w:color w:val="434343"/>
          <w:sz w:val="24"/>
          <w:szCs w:val="24"/>
        </w:rPr>
        <w:t>(iii)</w:t>
      </w:r>
      <w:r>
        <w:rPr>
          <w:color w:val="434343"/>
          <w:sz w:val="24"/>
          <w:szCs w:val="24"/>
        </w:rPr>
        <w:tab/>
        <w:t>a metro township with a population of 5,000 or more.</w:t>
      </w:r>
    </w:p>
    <w:p w14:paraId="6A46DBEB" w14:textId="77777777" w:rsidR="00B24745" w:rsidRDefault="00B24745" w:rsidP="00EF67CB">
      <w:pPr>
        <w:spacing w:after="0" w:line="240" w:lineRule="auto"/>
        <w:rPr>
          <w:color w:val="434343"/>
          <w:sz w:val="24"/>
          <w:szCs w:val="24"/>
        </w:rPr>
      </w:pPr>
    </w:p>
    <w:p w14:paraId="3B6FA575" w14:textId="77777777" w:rsidR="00B24745" w:rsidRDefault="00B24745" w:rsidP="00EF67CB">
      <w:pPr>
        <w:numPr>
          <w:ilvl w:val="0"/>
          <w:numId w:val="14"/>
        </w:numPr>
        <w:spacing w:after="0" w:line="240" w:lineRule="auto"/>
        <w:rPr>
          <w:b/>
          <w:bCs/>
          <w:color w:val="434343"/>
          <w:sz w:val="24"/>
          <w:szCs w:val="24"/>
        </w:rPr>
      </w:pPr>
      <w:r w:rsidRPr="0FD64A68">
        <w:rPr>
          <w:b/>
          <w:bCs/>
          <w:color w:val="434343"/>
          <w:sz w:val="24"/>
          <w:szCs w:val="24"/>
        </w:rPr>
        <w:t>December 31, 2024</w:t>
      </w:r>
    </w:p>
    <w:p w14:paraId="452B403C" w14:textId="77777777" w:rsidR="00B24745" w:rsidRDefault="00B24745" w:rsidP="00EF67CB">
      <w:pPr>
        <w:spacing w:after="0" w:line="240" w:lineRule="auto"/>
        <w:ind w:left="720"/>
        <w:rPr>
          <w:color w:val="434343"/>
          <w:sz w:val="24"/>
          <w:szCs w:val="24"/>
        </w:rPr>
      </w:pPr>
      <w:r>
        <w:rPr>
          <w:color w:val="434343"/>
          <w:sz w:val="24"/>
          <w:szCs w:val="24"/>
        </w:rPr>
        <w:t>(i) All others not specified above.</w:t>
      </w:r>
    </w:p>
    <w:p w14:paraId="274C299F" w14:textId="77777777" w:rsidR="00B24745" w:rsidRDefault="00B24745" w:rsidP="00EF67CB">
      <w:pPr>
        <w:spacing w:after="0" w:line="240" w:lineRule="auto"/>
        <w:rPr>
          <w:color w:val="434343"/>
          <w:sz w:val="24"/>
          <w:szCs w:val="24"/>
        </w:rPr>
      </w:pPr>
    </w:p>
    <w:p w14:paraId="2FE57ADA" w14:textId="77777777" w:rsidR="00B24745" w:rsidRDefault="00B24745" w:rsidP="00EF67CB">
      <w:pPr>
        <w:spacing w:after="0" w:line="240" w:lineRule="auto"/>
        <w:rPr>
          <w:color w:val="434343"/>
          <w:sz w:val="24"/>
          <w:szCs w:val="24"/>
        </w:rPr>
      </w:pPr>
      <w:r>
        <w:rPr>
          <w:color w:val="434343"/>
          <w:sz w:val="24"/>
          <w:szCs w:val="24"/>
        </w:rPr>
        <w:t xml:space="preserve">These guidelines are intended to meet UCA Title 10, Chapter 9a, </w:t>
      </w:r>
      <w:hyperlink r:id="rId13" w:history="1">
        <w:r w:rsidRPr="00331FC3">
          <w:rPr>
            <w:rStyle w:val="Hyperlink"/>
            <w:sz w:val="24"/>
            <w:szCs w:val="24"/>
          </w:rPr>
          <w:t>Part 6 Sections 604.1</w:t>
        </w:r>
      </w:hyperlink>
      <w:r>
        <w:rPr>
          <w:color w:val="434343"/>
          <w:sz w:val="24"/>
          <w:szCs w:val="24"/>
        </w:rPr>
        <w:t xml:space="preserve">, </w:t>
      </w:r>
      <w:hyperlink r:id="rId14" w:history="1">
        <w:r w:rsidRPr="007316A8">
          <w:rPr>
            <w:rStyle w:val="Hyperlink"/>
            <w:sz w:val="24"/>
            <w:szCs w:val="24"/>
          </w:rPr>
          <w:t>604.2</w:t>
        </w:r>
      </w:hyperlink>
      <w:r>
        <w:rPr>
          <w:color w:val="434343"/>
          <w:sz w:val="24"/>
          <w:szCs w:val="24"/>
        </w:rPr>
        <w:t xml:space="preserve"> and </w:t>
      </w:r>
      <w:hyperlink r:id="rId15" w:anchor="10-9a-508(5)(d)" w:history="1">
        <w:r w:rsidRPr="007316A8">
          <w:rPr>
            <w:rStyle w:val="Hyperlink"/>
            <w:sz w:val="24"/>
            <w:szCs w:val="24"/>
          </w:rPr>
          <w:t>Part 5 Section 508 (5)(d).</w:t>
        </w:r>
      </w:hyperlink>
      <w:r>
        <w:rPr>
          <w:color w:val="434343"/>
          <w:sz w:val="24"/>
          <w:szCs w:val="24"/>
        </w:rPr>
        <w:t xml:space="preserve"> </w:t>
      </w:r>
    </w:p>
    <w:p w14:paraId="11A6B89E" w14:textId="77777777" w:rsidR="00B24745" w:rsidRDefault="00B24745" w:rsidP="00B24745">
      <w:pPr>
        <w:rPr>
          <w:color w:val="434343"/>
          <w:sz w:val="24"/>
          <w:szCs w:val="24"/>
        </w:rPr>
      </w:pPr>
      <w:r>
        <w:rPr>
          <w:color w:val="434343"/>
          <w:sz w:val="24"/>
          <w:szCs w:val="24"/>
        </w:rPr>
        <w:t>_____________________________________________________________________</w:t>
      </w:r>
    </w:p>
    <w:p w14:paraId="17A01855" w14:textId="77777777" w:rsidR="00B24745" w:rsidRDefault="00B24745" w:rsidP="00B24745">
      <w:pPr>
        <w:rPr>
          <w:b/>
          <w:color w:val="434343"/>
          <w:sz w:val="24"/>
          <w:szCs w:val="24"/>
        </w:rPr>
      </w:pPr>
      <w:r>
        <w:rPr>
          <w:b/>
          <w:color w:val="434343"/>
          <w:sz w:val="24"/>
          <w:szCs w:val="24"/>
        </w:rPr>
        <w:t xml:space="preserve">Section 1. Applicability.  </w:t>
      </w:r>
    </w:p>
    <w:p w14:paraId="73D24473" w14:textId="77777777" w:rsidR="00B24745" w:rsidRDefault="00B24745" w:rsidP="00B24745">
      <w:pPr>
        <w:rPr>
          <w:b/>
          <w:color w:val="FF0000"/>
          <w:sz w:val="24"/>
          <w:szCs w:val="24"/>
        </w:rPr>
      </w:pPr>
      <w:r>
        <w:rPr>
          <w:b/>
          <w:color w:val="FF0000"/>
          <w:sz w:val="24"/>
          <w:szCs w:val="24"/>
        </w:rPr>
        <w:t xml:space="preserve">Meets 10-9a-604.1 2(a)(b) and 10-9a-604.2 (2) </w:t>
      </w:r>
    </w:p>
    <w:p w14:paraId="6498EC3B" w14:textId="77777777" w:rsidR="00B24745" w:rsidRDefault="00B24745" w:rsidP="00B24745">
      <w:pPr>
        <w:rPr>
          <w:color w:val="434343"/>
          <w:sz w:val="24"/>
          <w:szCs w:val="24"/>
          <w:highlight w:val="white"/>
        </w:rPr>
      </w:pPr>
      <w:r>
        <w:rPr>
          <w:color w:val="434343"/>
          <w:sz w:val="24"/>
          <w:szCs w:val="24"/>
        </w:rPr>
        <w:t>1</w:t>
      </w:r>
      <w:r w:rsidRPr="00850230">
        <w:rPr>
          <w:bCs/>
          <w:color w:val="434343"/>
          <w:sz w:val="24"/>
          <w:szCs w:val="24"/>
        </w:rPr>
        <w:t>.</w:t>
      </w:r>
      <w:r>
        <w:rPr>
          <w:b/>
          <w:color w:val="434343"/>
          <w:sz w:val="24"/>
          <w:szCs w:val="24"/>
        </w:rPr>
        <w:t xml:space="preserve"> </w:t>
      </w:r>
      <w:r>
        <w:rPr>
          <w:color w:val="434343"/>
          <w:sz w:val="24"/>
          <w:szCs w:val="24"/>
          <w:highlight w:val="white"/>
        </w:rPr>
        <w:t>This section applies to land use decisions arising from subdivision applications for single-family dwellings, two-family dwellings, or townhomes</w:t>
      </w:r>
      <w:r>
        <w:rPr>
          <w:rStyle w:val="FootnoteReference"/>
          <w:color w:val="434343"/>
          <w:sz w:val="24"/>
          <w:szCs w:val="24"/>
          <w:highlight w:val="white"/>
        </w:rPr>
        <w:footnoteReference w:id="2"/>
      </w:r>
      <w:r>
        <w:rPr>
          <w:color w:val="434343"/>
          <w:sz w:val="24"/>
          <w:szCs w:val="24"/>
          <w:highlight w:val="white"/>
        </w:rPr>
        <w:t>.</w:t>
      </w:r>
    </w:p>
    <w:p w14:paraId="59AB8865" w14:textId="77777777" w:rsidR="00B24745" w:rsidRDefault="00B24745" w:rsidP="00B24745">
      <w:pPr>
        <w:rPr>
          <w:color w:val="434343"/>
          <w:sz w:val="24"/>
          <w:szCs w:val="24"/>
          <w:highlight w:val="white"/>
        </w:rPr>
      </w:pPr>
      <w:r>
        <w:rPr>
          <w:color w:val="434343"/>
          <w:sz w:val="24"/>
          <w:szCs w:val="24"/>
          <w:highlight w:val="white"/>
        </w:rPr>
        <w:t>2. This section does not apply to land use regulations adopted, approved, or agreed upon by the City</w:t>
      </w:r>
      <w:r>
        <w:rPr>
          <w:rStyle w:val="FootnoteReference"/>
          <w:color w:val="434343"/>
          <w:sz w:val="24"/>
          <w:szCs w:val="24"/>
          <w:highlight w:val="white"/>
        </w:rPr>
        <w:footnoteReference w:id="3"/>
      </w:r>
      <w:r>
        <w:rPr>
          <w:color w:val="434343"/>
          <w:sz w:val="24"/>
          <w:szCs w:val="24"/>
          <w:highlight w:val="white"/>
        </w:rPr>
        <w:t xml:space="preserve"> Council exercising land use authority in the review of land use applications for zoning or other land use regulation approvals.</w:t>
      </w:r>
    </w:p>
    <w:p w14:paraId="249C794A" w14:textId="77777777" w:rsidR="00B24745" w:rsidRDefault="00B24745" w:rsidP="00B24745">
      <w:pPr>
        <w:rPr>
          <w:color w:val="434343"/>
          <w:sz w:val="24"/>
          <w:szCs w:val="24"/>
          <w:highlight w:val="white"/>
        </w:rPr>
      </w:pPr>
      <w:r>
        <w:rPr>
          <w:color w:val="434343"/>
          <w:sz w:val="24"/>
          <w:szCs w:val="24"/>
          <w:highlight w:val="white"/>
        </w:rPr>
        <w:lastRenderedPageBreak/>
        <w:t xml:space="preserve">3. The review cycle restrictions and requirements of this section do not apply to the review of single-family dwellings, two-family dwellings, or townhomes subdivision applications affecting property within identified geological hazard areas under the City Code. </w:t>
      </w:r>
    </w:p>
    <w:p w14:paraId="21E5C342" w14:textId="77777777" w:rsidR="00B24745" w:rsidRDefault="00B24745" w:rsidP="00B24745">
      <w:pPr>
        <w:rPr>
          <w:color w:val="434343"/>
          <w:sz w:val="24"/>
          <w:szCs w:val="24"/>
          <w:highlight w:val="white"/>
        </w:rPr>
      </w:pPr>
    </w:p>
    <w:p w14:paraId="0680775F" w14:textId="77777777" w:rsidR="00B24745" w:rsidRDefault="00B24745" w:rsidP="00B24745">
      <w:pPr>
        <w:rPr>
          <w:b/>
          <w:color w:val="434343"/>
          <w:sz w:val="24"/>
          <w:szCs w:val="24"/>
        </w:rPr>
      </w:pPr>
      <w:r>
        <w:rPr>
          <w:b/>
          <w:color w:val="434343"/>
          <w:sz w:val="24"/>
          <w:szCs w:val="24"/>
        </w:rPr>
        <w:t>Section 2. Defined Terms</w:t>
      </w:r>
      <w:r>
        <w:rPr>
          <w:rStyle w:val="FootnoteReference"/>
          <w:b/>
          <w:color w:val="434343"/>
          <w:sz w:val="24"/>
          <w:szCs w:val="24"/>
        </w:rPr>
        <w:footnoteReference w:id="4"/>
      </w:r>
      <w:r>
        <w:rPr>
          <w:b/>
          <w:color w:val="434343"/>
          <w:sz w:val="24"/>
          <w:szCs w:val="24"/>
        </w:rPr>
        <w:t xml:space="preserve">. </w:t>
      </w:r>
    </w:p>
    <w:p w14:paraId="09703A6D" w14:textId="77777777" w:rsidR="00B24745" w:rsidRDefault="00B24745" w:rsidP="00B24745">
      <w:pPr>
        <w:rPr>
          <w:b/>
          <w:color w:val="FF0000"/>
          <w:sz w:val="24"/>
          <w:szCs w:val="24"/>
        </w:rPr>
      </w:pPr>
      <w:r>
        <w:rPr>
          <w:b/>
          <w:color w:val="FF0000"/>
          <w:sz w:val="24"/>
          <w:szCs w:val="24"/>
        </w:rPr>
        <w:t>Meets 10-9a-604.1 1(a)(b) and 10-9a-604.2 (1)</w:t>
      </w:r>
    </w:p>
    <w:p w14:paraId="317E22F1" w14:textId="77777777" w:rsidR="00B24745" w:rsidRDefault="00B24745" w:rsidP="00B24745">
      <w:pPr>
        <w:numPr>
          <w:ilvl w:val="0"/>
          <w:numId w:val="11"/>
        </w:numPr>
        <w:spacing w:after="0" w:line="276" w:lineRule="auto"/>
        <w:rPr>
          <w:color w:val="434343"/>
          <w:sz w:val="24"/>
          <w:szCs w:val="24"/>
        </w:rPr>
      </w:pPr>
      <w:r>
        <w:rPr>
          <w:color w:val="434343"/>
          <w:sz w:val="24"/>
          <w:szCs w:val="24"/>
        </w:rPr>
        <w:t>"Administrative land use authority" means an individual, board, or commission, appointed or employed by municipality</w:t>
      </w:r>
      <w:r>
        <w:rPr>
          <w:rStyle w:val="FootnoteReference"/>
          <w:color w:val="434343"/>
          <w:sz w:val="24"/>
          <w:szCs w:val="24"/>
        </w:rPr>
        <w:footnoteReference w:id="5"/>
      </w:r>
      <w:r>
        <w:rPr>
          <w:color w:val="434343"/>
          <w:sz w:val="24"/>
          <w:szCs w:val="24"/>
        </w:rPr>
        <w:t>, including the staff or the planning commission.</w:t>
      </w:r>
    </w:p>
    <w:p w14:paraId="4F0F4BFF" w14:textId="77777777" w:rsidR="00B24745" w:rsidRDefault="00B24745" w:rsidP="00B24745">
      <w:pPr>
        <w:numPr>
          <w:ilvl w:val="0"/>
          <w:numId w:val="11"/>
        </w:numPr>
        <w:spacing w:after="0" w:line="276" w:lineRule="auto"/>
        <w:rPr>
          <w:color w:val="434343"/>
          <w:sz w:val="24"/>
          <w:szCs w:val="24"/>
        </w:rPr>
      </w:pPr>
      <w:r>
        <w:rPr>
          <w:color w:val="434343"/>
          <w:sz w:val="24"/>
          <w:szCs w:val="24"/>
        </w:rPr>
        <w:t>"Administrative land use authority" does not include the municipal</w:t>
      </w:r>
      <w:r>
        <w:rPr>
          <w:rStyle w:val="FootnoteReference"/>
          <w:color w:val="434343"/>
          <w:sz w:val="24"/>
          <w:szCs w:val="24"/>
        </w:rPr>
        <w:footnoteReference w:id="6"/>
      </w:r>
      <w:r>
        <w:rPr>
          <w:color w:val="434343"/>
          <w:sz w:val="24"/>
          <w:szCs w:val="24"/>
        </w:rPr>
        <w:t xml:space="preserve"> City Council or a member of the City Council.</w:t>
      </w:r>
    </w:p>
    <w:p w14:paraId="18E34450" w14:textId="77777777" w:rsidR="00B24745" w:rsidRDefault="00B24745" w:rsidP="00B24745">
      <w:pPr>
        <w:numPr>
          <w:ilvl w:val="0"/>
          <w:numId w:val="11"/>
        </w:numPr>
        <w:spacing w:after="0" w:line="276" w:lineRule="auto"/>
        <w:rPr>
          <w:color w:val="434343"/>
          <w:sz w:val="24"/>
          <w:szCs w:val="24"/>
        </w:rPr>
      </w:pPr>
      <w:r>
        <w:rPr>
          <w:color w:val="434343"/>
          <w:sz w:val="24"/>
          <w:szCs w:val="24"/>
        </w:rPr>
        <w:t>"Review cycle" means the occurrence of:</w:t>
      </w:r>
    </w:p>
    <w:p w14:paraId="61C08043" w14:textId="77777777" w:rsidR="00B24745" w:rsidRDefault="00B24745" w:rsidP="00B24745">
      <w:pPr>
        <w:ind w:left="720"/>
        <w:rPr>
          <w:color w:val="434343"/>
          <w:sz w:val="24"/>
          <w:szCs w:val="24"/>
        </w:rPr>
      </w:pPr>
      <w:r>
        <w:rPr>
          <w:color w:val="434343"/>
          <w:sz w:val="24"/>
          <w:szCs w:val="24"/>
        </w:rPr>
        <w:t>(i)</w:t>
      </w:r>
      <w:r>
        <w:rPr>
          <w:color w:val="434343"/>
          <w:sz w:val="24"/>
          <w:szCs w:val="24"/>
        </w:rPr>
        <w:tab/>
        <w:t xml:space="preserve">the applicant's submittal of a complete subdivision land use </w:t>
      </w:r>
      <w:proofErr w:type="gramStart"/>
      <w:r>
        <w:rPr>
          <w:color w:val="434343"/>
          <w:sz w:val="24"/>
          <w:szCs w:val="24"/>
        </w:rPr>
        <w:t>application;</w:t>
      </w:r>
      <w:proofErr w:type="gramEnd"/>
    </w:p>
    <w:p w14:paraId="310563F5" w14:textId="77777777" w:rsidR="00B24745" w:rsidRDefault="00B24745" w:rsidP="00B24745">
      <w:pPr>
        <w:ind w:left="720"/>
        <w:rPr>
          <w:color w:val="434343"/>
          <w:sz w:val="24"/>
          <w:szCs w:val="24"/>
        </w:rPr>
      </w:pPr>
      <w:r>
        <w:rPr>
          <w:color w:val="434343"/>
          <w:sz w:val="24"/>
          <w:szCs w:val="24"/>
        </w:rPr>
        <w:t>(ii)</w:t>
      </w:r>
      <w:r>
        <w:rPr>
          <w:color w:val="434343"/>
          <w:sz w:val="24"/>
          <w:szCs w:val="24"/>
        </w:rPr>
        <w:tab/>
        <w:t xml:space="preserve">the City’s review of that subdivision land use </w:t>
      </w:r>
      <w:proofErr w:type="gramStart"/>
      <w:r>
        <w:rPr>
          <w:color w:val="434343"/>
          <w:sz w:val="24"/>
          <w:szCs w:val="24"/>
        </w:rPr>
        <w:t>application;</w:t>
      </w:r>
      <w:proofErr w:type="gramEnd"/>
    </w:p>
    <w:p w14:paraId="36D86AC6" w14:textId="77777777" w:rsidR="00B24745" w:rsidRDefault="00B24745" w:rsidP="00B24745">
      <w:pPr>
        <w:ind w:left="720"/>
        <w:rPr>
          <w:color w:val="434343"/>
          <w:sz w:val="24"/>
          <w:szCs w:val="24"/>
        </w:rPr>
      </w:pPr>
      <w:r>
        <w:rPr>
          <w:color w:val="434343"/>
          <w:sz w:val="24"/>
          <w:szCs w:val="24"/>
        </w:rPr>
        <w:t>(iii)</w:t>
      </w:r>
      <w:r>
        <w:rPr>
          <w:color w:val="434343"/>
          <w:sz w:val="24"/>
          <w:szCs w:val="24"/>
        </w:rPr>
        <w:tab/>
        <w:t>the City’s response to that subdivision land use application, in accordance with this section; and</w:t>
      </w:r>
    </w:p>
    <w:p w14:paraId="2784ED52" w14:textId="77777777" w:rsidR="00B24745" w:rsidRDefault="00B24745" w:rsidP="00B24745">
      <w:pPr>
        <w:ind w:left="720"/>
        <w:rPr>
          <w:color w:val="434343"/>
          <w:sz w:val="24"/>
          <w:szCs w:val="24"/>
        </w:rPr>
      </w:pPr>
      <w:r>
        <w:rPr>
          <w:color w:val="434343"/>
          <w:sz w:val="24"/>
          <w:szCs w:val="24"/>
        </w:rPr>
        <w:t>(iv)</w:t>
      </w:r>
      <w:r>
        <w:rPr>
          <w:color w:val="434343"/>
          <w:sz w:val="24"/>
          <w:szCs w:val="24"/>
        </w:rPr>
        <w:tab/>
        <w:t>the applicant's reply to the City’s response that addresses each of the municipality's required modifications or requests for additional information.</w:t>
      </w:r>
    </w:p>
    <w:p w14:paraId="31912FE4" w14:textId="77777777" w:rsidR="00B24745" w:rsidRDefault="00B24745" w:rsidP="00B24745">
      <w:pPr>
        <w:numPr>
          <w:ilvl w:val="0"/>
          <w:numId w:val="11"/>
        </w:numPr>
        <w:spacing w:after="0" w:line="276" w:lineRule="auto"/>
        <w:rPr>
          <w:color w:val="434343"/>
          <w:sz w:val="24"/>
          <w:szCs w:val="24"/>
        </w:rPr>
      </w:pPr>
      <w:r>
        <w:rPr>
          <w:color w:val="434343"/>
          <w:sz w:val="24"/>
          <w:szCs w:val="24"/>
        </w:rPr>
        <w:t>"Subdivision improvement plans" means the civil engineering plans associated with required infrastructure and municipally controlled utilities required for a subdivision.</w:t>
      </w:r>
    </w:p>
    <w:p w14:paraId="29E71426" w14:textId="77777777" w:rsidR="00B24745" w:rsidRDefault="00B24745" w:rsidP="00B24745">
      <w:pPr>
        <w:numPr>
          <w:ilvl w:val="0"/>
          <w:numId w:val="11"/>
        </w:numPr>
        <w:spacing w:after="0" w:line="276" w:lineRule="auto"/>
        <w:rPr>
          <w:color w:val="434343"/>
          <w:sz w:val="24"/>
          <w:szCs w:val="24"/>
        </w:rPr>
      </w:pPr>
      <w:r>
        <w:rPr>
          <w:color w:val="434343"/>
          <w:sz w:val="24"/>
          <w:szCs w:val="24"/>
        </w:rPr>
        <w:t xml:space="preserve">"Subdivision ordinance review" means review by the </w:t>
      </w:r>
      <w:proofErr w:type="gramStart"/>
      <w:r>
        <w:rPr>
          <w:color w:val="434343"/>
          <w:sz w:val="24"/>
          <w:szCs w:val="24"/>
        </w:rPr>
        <w:t>City</w:t>
      </w:r>
      <w:proofErr w:type="gramEnd"/>
      <w:r>
        <w:rPr>
          <w:color w:val="434343"/>
          <w:sz w:val="24"/>
          <w:szCs w:val="24"/>
        </w:rPr>
        <w:t xml:space="preserve"> to verify that a subdivision land use application meets the criteria of the City’s subdivision ordinances.</w:t>
      </w:r>
    </w:p>
    <w:p w14:paraId="20FCB2E0" w14:textId="77777777" w:rsidR="00B24745" w:rsidRPr="008A63D1" w:rsidRDefault="00B24745" w:rsidP="00B24745">
      <w:pPr>
        <w:numPr>
          <w:ilvl w:val="0"/>
          <w:numId w:val="11"/>
        </w:numPr>
        <w:spacing w:after="0" w:line="276" w:lineRule="auto"/>
        <w:rPr>
          <w:color w:val="434343"/>
          <w:sz w:val="24"/>
          <w:szCs w:val="24"/>
        </w:rPr>
      </w:pPr>
      <w:r>
        <w:rPr>
          <w:color w:val="434343"/>
          <w:sz w:val="24"/>
          <w:szCs w:val="24"/>
        </w:rPr>
        <w:t>"Subdivision plan review" means a review of the applicant's subdivision improvement plans and other aspects of the subdivision land use application to verify that the application complies with municipal ordinances and applicable standards and specifications.</w:t>
      </w:r>
      <w:r>
        <w:rPr>
          <w:rStyle w:val="FootnoteReference"/>
          <w:color w:val="434343"/>
          <w:sz w:val="24"/>
          <w:szCs w:val="24"/>
        </w:rPr>
        <w:footnoteReference w:id="7"/>
      </w:r>
    </w:p>
    <w:p w14:paraId="1966F047" w14:textId="77777777" w:rsidR="00B24745" w:rsidRDefault="00B24745" w:rsidP="00B24745">
      <w:pPr>
        <w:rPr>
          <w:b/>
          <w:color w:val="434343"/>
          <w:sz w:val="24"/>
          <w:szCs w:val="24"/>
        </w:rPr>
      </w:pPr>
    </w:p>
    <w:p w14:paraId="1D1C906A" w14:textId="77777777" w:rsidR="00B24745" w:rsidRDefault="00B24745" w:rsidP="00B24745">
      <w:pPr>
        <w:rPr>
          <w:b/>
          <w:color w:val="434343"/>
          <w:sz w:val="24"/>
          <w:szCs w:val="24"/>
        </w:rPr>
      </w:pPr>
      <w:r>
        <w:rPr>
          <w:b/>
          <w:color w:val="434343"/>
          <w:sz w:val="24"/>
          <w:szCs w:val="24"/>
        </w:rPr>
        <w:t xml:space="preserve">Section 3. Designation of a Single Administrative Land Use Authority for Review and Approval of Preliminary and Final Subdivision Applications. </w:t>
      </w:r>
    </w:p>
    <w:p w14:paraId="6BDCE3F5" w14:textId="77777777" w:rsidR="00B24745" w:rsidRDefault="00B24745" w:rsidP="00B24745">
      <w:pPr>
        <w:rPr>
          <w:color w:val="FF0000"/>
          <w:sz w:val="24"/>
          <w:szCs w:val="24"/>
        </w:rPr>
      </w:pPr>
      <w:r>
        <w:rPr>
          <w:b/>
          <w:color w:val="FF0000"/>
          <w:sz w:val="24"/>
          <w:szCs w:val="24"/>
        </w:rPr>
        <w:t>Meets 10-9a-604.1, 3(a)(b)</w:t>
      </w:r>
    </w:p>
    <w:p w14:paraId="142229B7" w14:textId="77777777" w:rsidR="00B24745" w:rsidRDefault="00B24745" w:rsidP="00B24745">
      <w:pPr>
        <w:numPr>
          <w:ilvl w:val="0"/>
          <w:numId w:val="9"/>
        </w:numPr>
        <w:spacing w:after="0" w:line="276" w:lineRule="auto"/>
        <w:rPr>
          <w:color w:val="434343"/>
          <w:sz w:val="24"/>
          <w:szCs w:val="24"/>
        </w:rPr>
      </w:pPr>
      <w:r>
        <w:rPr>
          <w:color w:val="434343"/>
          <w:sz w:val="24"/>
          <w:szCs w:val="24"/>
        </w:rPr>
        <w:lastRenderedPageBreak/>
        <w:t xml:space="preserve">Preliminary Subdivision Applications. </w:t>
      </w:r>
    </w:p>
    <w:p w14:paraId="7DA700C2" w14:textId="77777777" w:rsidR="00B24745" w:rsidRDefault="00B24745" w:rsidP="00B24745">
      <w:pPr>
        <w:numPr>
          <w:ilvl w:val="0"/>
          <w:numId w:val="15"/>
        </w:numPr>
        <w:spacing w:after="0" w:line="276" w:lineRule="auto"/>
        <w:rPr>
          <w:color w:val="434343"/>
          <w:sz w:val="24"/>
          <w:szCs w:val="24"/>
        </w:rPr>
      </w:pPr>
      <w:r>
        <w:rPr>
          <w:color w:val="434343"/>
          <w:sz w:val="24"/>
          <w:szCs w:val="24"/>
          <w:highlight w:val="yellow"/>
        </w:rPr>
        <w:t>(Add municipality name here)</w:t>
      </w:r>
      <w:r>
        <w:rPr>
          <w:color w:val="434343"/>
          <w:sz w:val="24"/>
          <w:szCs w:val="24"/>
        </w:rPr>
        <w:t xml:space="preserve"> hereby designates </w:t>
      </w:r>
      <w:r>
        <w:rPr>
          <w:color w:val="434343"/>
          <w:sz w:val="24"/>
          <w:szCs w:val="24"/>
          <w:highlight w:val="yellow"/>
        </w:rPr>
        <w:t>(insert policy choice here)</w:t>
      </w:r>
      <w:r>
        <w:rPr>
          <w:color w:val="434343"/>
          <w:sz w:val="24"/>
          <w:szCs w:val="24"/>
        </w:rPr>
        <w:t xml:space="preserve"> to review and approve preliminary subdivision applications.</w:t>
      </w:r>
    </w:p>
    <w:p w14:paraId="0AD503EC" w14:textId="77777777" w:rsidR="00B24745" w:rsidRDefault="00B24745" w:rsidP="00B24745">
      <w:pPr>
        <w:rPr>
          <w:color w:val="434343"/>
          <w:sz w:val="24"/>
          <w:szCs w:val="24"/>
        </w:rPr>
      </w:pPr>
      <w:r>
        <w:rPr>
          <w:b/>
          <w:color w:val="434343"/>
          <w:sz w:val="24"/>
          <w:szCs w:val="24"/>
        </w:rPr>
        <w:t xml:space="preserve">     </w:t>
      </w:r>
      <w:r>
        <w:rPr>
          <w:color w:val="434343"/>
          <w:sz w:val="24"/>
          <w:szCs w:val="24"/>
        </w:rPr>
        <w:t xml:space="preserve"> 2. Final Subdivision Applications. </w:t>
      </w:r>
    </w:p>
    <w:p w14:paraId="29042883" w14:textId="77777777" w:rsidR="00B24745" w:rsidRDefault="00B24745" w:rsidP="00B24745">
      <w:pPr>
        <w:numPr>
          <w:ilvl w:val="0"/>
          <w:numId w:val="15"/>
        </w:numPr>
        <w:spacing w:after="0" w:line="276" w:lineRule="auto"/>
        <w:rPr>
          <w:color w:val="434343"/>
          <w:sz w:val="24"/>
          <w:szCs w:val="24"/>
        </w:rPr>
      </w:pPr>
      <w:r>
        <w:rPr>
          <w:color w:val="434343"/>
          <w:sz w:val="24"/>
          <w:szCs w:val="24"/>
          <w:highlight w:val="yellow"/>
        </w:rPr>
        <w:t>(Add municipality name here)</w:t>
      </w:r>
      <w:r>
        <w:rPr>
          <w:color w:val="434343"/>
          <w:sz w:val="24"/>
          <w:szCs w:val="24"/>
        </w:rPr>
        <w:t xml:space="preserve"> hereby designates</w:t>
      </w:r>
      <w:r>
        <w:rPr>
          <w:color w:val="434343"/>
          <w:sz w:val="24"/>
          <w:szCs w:val="24"/>
          <w:highlight w:val="yellow"/>
        </w:rPr>
        <w:t xml:space="preserve"> (insert policy choice here)</w:t>
      </w:r>
      <w:r>
        <w:rPr>
          <w:color w:val="434343"/>
          <w:sz w:val="24"/>
          <w:szCs w:val="24"/>
        </w:rPr>
        <w:t xml:space="preserve"> to review and approve final subdivision applications.</w:t>
      </w:r>
    </w:p>
    <w:p w14:paraId="1F92F0C6" w14:textId="77777777" w:rsidR="00B24745" w:rsidRDefault="00B24745" w:rsidP="00B24745">
      <w:pPr>
        <w:rPr>
          <w:b/>
          <w:color w:val="434343"/>
          <w:sz w:val="24"/>
          <w:szCs w:val="24"/>
        </w:rPr>
      </w:pPr>
    </w:p>
    <w:p w14:paraId="632BA4D5" w14:textId="77777777" w:rsidR="00B24745" w:rsidRDefault="00B24745" w:rsidP="00B24745">
      <w:pPr>
        <w:rPr>
          <w:b/>
          <w:color w:val="FF0000"/>
          <w:sz w:val="24"/>
          <w:szCs w:val="24"/>
        </w:rPr>
      </w:pPr>
      <w:r>
        <w:rPr>
          <w:b/>
          <w:color w:val="434343"/>
          <w:sz w:val="24"/>
          <w:szCs w:val="24"/>
        </w:rPr>
        <w:t xml:space="preserve">Section 4. Process for a Pre-Application meeting prior to Application Submission. </w:t>
      </w:r>
      <w:r>
        <w:rPr>
          <w:b/>
          <w:color w:val="FF0000"/>
          <w:sz w:val="24"/>
          <w:szCs w:val="24"/>
        </w:rPr>
        <w:t xml:space="preserve"> Meets 10-9a-604.1, 4(a)(b)</w:t>
      </w:r>
    </w:p>
    <w:p w14:paraId="1C5F7578" w14:textId="77777777" w:rsidR="00B24745" w:rsidRDefault="00B24745" w:rsidP="00B24745">
      <w:pPr>
        <w:numPr>
          <w:ilvl w:val="0"/>
          <w:numId w:val="10"/>
        </w:numPr>
        <w:spacing w:after="0" w:line="276" w:lineRule="auto"/>
        <w:rPr>
          <w:color w:val="434343"/>
          <w:sz w:val="24"/>
          <w:szCs w:val="24"/>
        </w:rPr>
      </w:pPr>
      <w:r>
        <w:rPr>
          <w:color w:val="434343"/>
          <w:sz w:val="24"/>
          <w:szCs w:val="24"/>
        </w:rPr>
        <w:t>If an applicant requests a pre-application meeting, the municipality</w:t>
      </w:r>
      <w:r>
        <w:rPr>
          <w:rStyle w:val="FootnoteReference"/>
          <w:color w:val="434343"/>
          <w:sz w:val="24"/>
          <w:szCs w:val="24"/>
        </w:rPr>
        <w:footnoteReference w:id="8"/>
      </w:r>
      <w:r>
        <w:rPr>
          <w:color w:val="434343"/>
          <w:sz w:val="24"/>
          <w:szCs w:val="24"/>
        </w:rPr>
        <w:t xml:space="preserve"> shall, within 15 business days after the request, schedule the meeting to review the concept plan and give initial feedback.</w:t>
      </w:r>
    </w:p>
    <w:p w14:paraId="152A3A43" w14:textId="77777777" w:rsidR="00B24745" w:rsidRDefault="00B24745" w:rsidP="00EF67CB">
      <w:pPr>
        <w:numPr>
          <w:ilvl w:val="0"/>
          <w:numId w:val="10"/>
        </w:numPr>
        <w:spacing w:after="0" w:line="240" w:lineRule="auto"/>
        <w:rPr>
          <w:color w:val="434343"/>
          <w:sz w:val="24"/>
          <w:szCs w:val="24"/>
        </w:rPr>
      </w:pPr>
      <w:r>
        <w:rPr>
          <w:color w:val="434343"/>
          <w:sz w:val="24"/>
          <w:szCs w:val="24"/>
        </w:rPr>
        <w:t>At the pre-application meeting, the staff shall provide or have available on the city website the following:</w:t>
      </w:r>
    </w:p>
    <w:p w14:paraId="1009E2A0" w14:textId="77777777" w:rsidR="00B24745" w:rsidRDefault="00B24745" w:rsidP="00EF67CB">
      <w:pPr>
        <w:spacing w:after="0" w:line="240" w:lineRule="auto"/>
        <w:ind w:left="720"/>
        <w:rPr>
          <w:color w:val="434343"/>
          <w:sz w:val="24"/>
          <w:szCs w:val="24"/>
        </w:rPr>
      </w:pPr>
      <w:r>
        <w:rPr>
          <w:color w:val="434343"/>
          <w:sz w:val="24"/>
          <w:szCs w:val="24"/>
        </w:rPr>
        <w:t>(i)</w:t>
      </w:r>
      <w:r>
        <w:rPr>
          <w:color w:val="434343"/>
          <w:sz w:val="24"/>
          <w:szCs w:val="24"/>
        </w:rPr>
        <w:tab/>
        <w:t xml:space="preserve">copies of applicable land use </w:t>
      </w:r>
      <w:proofErr w:type="gramStart"/>
      <w:r>
        <w:rPr>
          <w:color w:val="434343"/>
          <w:sz w:val="24"/>
          <w:szCs w:val="24"/>
        </w:rPr>
        <w:t>regulations;</w:t>
      </w:r>
      <w:proofErr w:type="gramEnd"/>
    </w:p>
    <w:p w14:paraId="6647D623" w14:textId="77777777" w:rsidR="00B24745" w:rsidRDefault="00B24745" w:rsidP="00EF67CB">
      <w:pPr>
        <w:spacing w:after="0" w:line="240" w:lineRule="auto"/>
        <w:ind w:left="720"/>
        <w:rPr>
          <w:color w:val="434343"/>
          <w:sz w:val="24"/>
          <w:szCs w:val="24"/>
        </w:rPr>
      </w:pPr>
      <w:r>
        <w:rPr>
          <w:color w:val="434343"/>
          <w:sz w:val="24"/>
          <w:szCs w:val="24"/>
        </w:rPr>
        <w:t>(ii)</w:t>
      </w:r>
      <w:r>
        <w:rPr>
          <w:color w:val="434343"/>
          <w:sz w:val="24"/>
          <w:szCs w:val="24"/>
        </w:rPr>
        <w:tab/>
        <w:t xml:space="preserve">a complete list of standards required for the </w:t>
      </w:r>
      <w:proofErr w:type="gramStart"/>
      <w:r>
        <w:rPr>
          <w:color w:val="434343"/>
          <w:sz w:val="24"/>
          <w:szCs w:val="24"/>
        </w:rPr>
        <w:t>project;</w:t>
      </w:r>
      <w:proofErr w:type="gramEnd"/>
    </w:p>
    <w:p w14:paraId="6CEED787" w14:textId="77777777" w:rsidR="00B24745" w:rsidRDefault="00B24745" w:rsidP="00EF67CB">
      <w:pPr>
        <w:spacing w:after="0" w:line="240" w:lineRule="auto"/>
        <w:ind w:left="720"/>
        <w:rPr>
          <w:color w:val="434343"/>
          <w:sz w:val="24"/>
          <w:szCs w:val="24"/>
        </w:rPr>
      </w:pPr>
      <w:r>
        <w:rPr>
          <w:color w:val="434343"/>
          <w:sz w:val="24"/>
          <w:szCs w:val="24"/>
        </w:rPr>
        <w:t>(iii)</w:t>
      </w:r>
      <w:r>
        <w:rPr>
          <w:color w:val="434343"/>
          <w:sz w:val="24"/>
          <w:szCs w:val="24"/>
        </w:rPr>
        <w:tab/>
        <w:t>preliminary and final application checklists; and</w:t>
      </w:r>
    </w:p>
    <w:p w14:paraId="21CF3594" w14:textId="77777777" w:rsidR="00B24745" w:rsidRDefault="00B24745" w:rsidP="00EF67CB">
      <w:pPr>
        <w:spacing w:after="0" w:line="240" w:lineRule="auto"/>
        <w:ind w:left="720"/>
        <w:rPr>
          <w:color w:val="434343"/>
          <w:sz w:val="24"/>
          <w:szCs w:val="24"/>
        </w:rPr>
      </w:pPr>
      <w:r>
        <w:rPr>
          <w:color w:val="434343"/>
          <w:sz w:val="24"/>
          <w:szCs w:val="24"/>
        </w:rPr>
        <w:t>(iv)</w:t>
      </w:r>
      <w:r>
        <w:rPr>
          <w:color w:val="434343"/>
          <w:sz w:val="24"/>
          <w:szCs w:val="24"/>
        </w:rPr>
        <w:tab/>
        <w:t>feedback on the concept plan.</w:t>
      </w:r>
    </w:p>
    <w:p w14:paraId="25473906" w14:textId="77777777" w:rsidR="00B24745" w:rsidRDefault="00B24745" w:rsidP="00B24745">
      <w:pPr>
        <w:rPr>
          <w:b/>
          <w:color w:val="434343"/>
          <w:sz w:val="24"/>
          <w:szCs w:val="24"/>
        </w:rPr>
      </w:pPr>
    </w:p>
    <w:p w14:paraId="38634EE2" w14:textId="77777777" w:rsidR="00B24745" w:rsidRDefault="00B24745" w:rsidP="00B24745">
      <w:pPr>
        <w:rPr>
          <w:b/>
          <w:color w:val="434343"/>
          <w:sz w:val="24"/>
          <w:szCs w:val="24"/>
        </w:rPr>
      </w:pPr>
      <w:r>
        <w:rPr>
          <w:b/>
          <w:color w:val="434343"/>
          <w:sz w:val="24"/>
          <w:szCs w:val="24"/>
        </w:rPr>
        <w:t>Section 5. Establishment of Process and application for</w:t>
      </w:r>
      <w:r>
        <w:rPr>
          <w:color w:val="434343"/>
          <w:sz w:val="24"/>
          <w:szCs w:val="24"/>
        </w:rPr>
        <w:t xml:space="preserve"> </w:t>
      </w:r>
      <w:r>
        <w:rPr>
          <w:b/>
          <w:color w:val="434343"/>
          <w:sz w:val="24"/>
          <w:szCs w:val="24"/>
        </w:rPr>
        <w:t xml:space="preserve">Preliminary Subdivision Application. </w:t>
      </w:r>
    </w:p>
    <w:p w14:paraId="54D5F450" w14:textId="77777777" w:rsidR="00B24745" w:rsidRDefault="00B24745" w:rsidP="00B24745">
      <w:pPr>
        <w:rPr>
          <w:b/>
          <w:color w:val="FF0000"/>
          <w:sz w:val="24"/>
          <w:szCs w:val="24"/>
        </w:rPr>
      </w:pPr>
      <w:r>
        <w:rPr>
          <w:b/>
          <w:color w:val="434343"/>
          <w:sz w:val="24"/>
          <w:szCs w:val="24"/>
        </w:rPr>
        <w:t xml:space="preserve"> </w:t>
      </w:r>
      <w:r>
        <w:rPr>
          <w:b/>
          <w:color w:val="FF0000"/>
          <w:sz w:val="24"/>
          <w:szCs w:val="24"/>
        </w:rPr>
        <w:t xml:space="preserve">Meets 10-9a-604.1 4(a)(b), 6 and 7 and 10-9a-604.2. 3 (a)(b) and 5 </w:t>
      </w:r>
    </w:p>
    <w:p w14:paraId="43EDF57D" w14:textId="77777777" w:rsidR="00B24745" w:rsidRDefault="00B24745" w:rsidP="00B24745">
      <w:pPr>
        <w:numPr>
          <w:ilvl w:val="0"/>
          <w:numId w:val="12"/>
        </w:numPr>
        <w:spacing w:after="0" w:line="276" w:lineRule="auto"/>
        <w:rPr>
          <w:color w:val="434343"/>
          <w:sz w:val="24"/>
          <w:szCs w:val="24"/>
        </w:rPr>
      </w:pPr>
      <w:r>
        <w:rPr>
          <w:color w:val="434343"/>
          <w:sz w:val="24"/>
          <w:szCs w:val="24"/>
        </w:rPr>
        <w:t xml:space="preserve">Preliminary Subdivision Application. </w:t>
      </w:r>
    </w:p>
    <w:p w14:paraId="1AEFA3F7" w14:textId="77777777" w:rsidR="00B24745" w:rsidRDefault="00B24745" w:rsidP="00EF67CB">
      <w:pPr>
        <w:spacing w:after="0"/>
        <w:ind w:left="720"/>
        <w:rPr>
          <w:color w:val="434343"/>
          <w:sz w:val="24"/>
          <w:szCs w:val="24"/>
        </w:rPr>
      </w:pPr>
      <w:r>
        <w:rPr>
          <w:color w:val="434343"/>
          <w:sz w:val="24"/>
          <w:szCs w:val="24"/>
        </w:rPr>
        <w:t>The application for preliminary subdivision applications and materials can be found on the City’s website and at the City Office. These materials include provisions for:</w:t>
      </w:r>
    </w:p>
    <w:p w14:paraId="7671EF41" w14:textId="77777777" w:rsidR="00B24745" w:rsidRDefault="00B24745" w:rsidP="00EF67CB">
      <w:pPr>
        <w:spacing w:after="0"/>
        <w:ind w:left="720"/>
        <w:rPr>
          <w:color w:val="434343"/>
          <w:sz w:val="24"/>
          <w:szCs w:val="24"/>
        </w:rPr>
      </w:pPr>
      <w:r>
        <w:rPr>
          <w:color w:val="434343"/>
          <w:sz w:val="24"/>
          <w:szCs w:val="24"/>
        </w:rPr>
        <w:t>(ii)</w:t>
      </w:r>
      <w:r>
        <w:rPr>
          <w:color w:val="434343"/>
          <w:sz w:val="24"/>
          <w:szCs w:val="24"/>
        </w:rPr>
        <w:tab/>
        <w:t xml:space="preserve">the owner's </w:t>
      </w:r>
      <w:proofErr w:type="gramStart"/>
      <w:r>
        <w:rPr>
          <w:color w:val="434343"/>
          <w:sz w:val="24"/>
          <w:szCs w:val="24"/>
        </w:rPr>
        <w:t>affidavit;</w:t>
      </w:r>
      <w:proofErr w:type="gramEnd"/>
    </w:p>
    <w:p w14:paraId="0BF4771E" w14:textId="77777777" w:rsidR="00B24745" w:rsidRDefault="00B24745" w:rsidP="00EF67CB">
      <w:pPr>
        <w:spacing w:after="0"/>
        <w:ind w:left="720"/>
        <w:rPr>
          <w:color w:val="434343"/>
          <w:sz w:val="24"/>
          <w:szCs w:val="24"/>
        </w:rPr>
      </w:pPr>
      <w:r>
        <w:rPr>
          <w:color w:val="434343"/>
          <w:sz w:val="24"/>
          <w:szCs w:val="24"/>
        </w:rPr>
        <w:t>(iii)</w:t>
      </w:r>
      <w:r>
        <w:rPr>
          <w:color w:val="434343"/>
          <w:sz w:val="24"/>
          <w:szCs w:val="24"/>
        </w:rPr>
        <w:tab/>
        <w:t xml:space="preserve">an electronic copy of all plans in PDF </w:t>
      </w:r>
      <w:proofErr w:type="gramStart"/>
      <w:r>
        <w:rPr>
          <w:color w:val="434343"/>
          <w:sz w:val="24"/>
          <w:szCs w:val="24"/>
        </w:rPr>
        <w:t>format;</w:t>
      </w:r>
      <w:proofErr w:type="gramEnd"/>
    </w:p>
    <w:p w14:paraId="3C8A7FF5" w14:textId="77777777" w:rsidR="00B24745" w:rsidRDefault="00B24745" w:rsidP="00EF67CB">
      <w:pPr>
        <w:spacing w:after="0"/>
        <w:ind w:left="720"/>
        <w:rPr>
          <w:color w:val="434343"/>
          <w:sz w:val="24"/>
          <w:szCs w:val="24"/>
        </w:rPr>
      </w:pPr>
      <w:r>
        <w:rPr>
          <w:color w:val="434343"/>
          <w:sz w:val="24"/>
          <w:szCs w:val="24"/>
        </w:rPr>
        <w:t>(iv)</w:t>
      </w:r>
      <w:r>
        <w:rPr>
          <w:color w:val="434343"/>
          <w:sz w:val="24"/>
          <w:szCs w:val="24"/>
        </w:rPr>
        <w:tab/>
        <w:t>the preliminary subdivision plat drawings; and</w:t>
      </w:r>
    </w:p>
    <w:p w14:paraId="285BAD7A" w14:textId="77777777" w:rsidR="00B24745" w:rsidRDefault="00B24745" w:rsidP="00EF67CB">
      <w:pPr>
        <w:spacing w:after="0"/>
        <w:ind w:left="720"/>
        <w:rPr>
          <w:color w:val="434343"/>
          <w:sz w:val="24"/>
          <w:szCs w:val="24"/>
        </w:rPr>
      </w:pPr>
      <w:r>
        <w:rPr>
          <w:color w:val="434343"/>
          <w:sz w:val="24"/>
          <w:szCs w:val="24"/>
        </w:rPr>
        <w:t>(v)</w:t>
      </w:r>
      <w:r>
        <w:rPr>
          <w:color w:val="434343"/>
          <w:sz w:val="24"/>
          <w:szCs w:val="24"/>
        </w:rPr>
        <w:tab/>
        <w:t xml:space="preserve">a breakdown of fees due upon application. </w:t>
      </w:r>
    </w:p>
    <w:p w14:paraId="026210C4" w14:textId="77777777" w:rsidR="00B24745" w:rsidRDefault="00B24745" w:rsidP="00B24745">
      <w:pPr>
        <w:numPr>
          <w:ilvl w:val="0"/>
          <w:numId w:val="12"/>
        </w:numPr>
        <w:spacing w:after="0" w:line="276" w:lineRule="auto"/>
        <w:rPr>
          <w:color w:val="434343"/>
          <w:sz w:val="24"/>
          <w:szCs w:val="24"/>
        </w:rPr>
      </w:pPr>
      <w:r>
        <w:rPr>
          <w:color w:val="434343"/>
          <w:sz w:val="24"/>
          <w:szCs w:val="24"/>
        </w:rPr>
        <w:t>Review Process and Timing</w:t>
      </w:r>
    </w:p>
    <w:p w14:paraId="0729DD96" w14:textId="77777777" w:rsidR="00B24745" w:rsidRDefault="00B24745" w:rsidP="00EF67CB">
      <w:pPr>
        <w:spacing w:after="0"/>
        <w:ind w:left="720"/>
        <w:rPr>
          <w:color w:val="434343"/>
          <w:sz w:val="24"/>
          <w:szCs w:val="24"/>
          <w:highlight w:val="white"/>
        </w:rPr>
      </w:pPr>
      <w:r>
        <w:rPr>
          <w:color w:val="434343"/>
          <w:sz w:val="24"/>
          <w:szCs w:val="24"/>
        </w:rPr>
        <w:t xml:space="preserve">A. </w:t>
      </w:r>
      <w:r>
        <w:rPr>
          <w:color w:val="434343"/>
          <w:sz w:val="24"/>
          <w:szCs w:val="24"/>
          <w:highlight w:val="white"/>
        </w:rPr>
        <w:t>The administrative land use authority may complete a preliminary subdivision application review in a public meeting or at a municipal staff level.</w:t>
      </w:r>
      <w:r>
        <w:rPr>
          <w:rStyle w:val="FootnoteReference"/>
          <w:color w:val="434343"/>
          <w:sz w:val="24"/>
          <w:szCs w:val="24"/>
          <w:highlight w:val="white"/>
        </w:rPr>
        <w:footnoteReference w:id="9"/>
      </w:r>
    </w:p>
    <w:p w14:paraId="1D2FF3EC" w14:textId="77777777" w:rsidR="00B24745" w:rsidRDefault="00B24745" w:rsidP="00EF67CB">
      <w:pPr>
        <w:spacing w:after="0"/>
        <w:ind w:left="720"/>
        <w:rPr>
          <w:color w:val="434343"/>
          <w:sz w:val="24"/>
          <w:szCs w:val="24"/>
          <w:highlight w:val="white"/>
        </w:rPr>
      </w:pPr>
      <w:r>
        <w:rPr>
          <w:color w:val="434343"/>
          <w:sz w:val="24"/>
          <w:szCs w:val="24"/>
          <w:highlight w:val="white"/>
        </w:rPr>
        <w:lastRenderedPageBreak/>
        <w:t>B. The administrative land use authority may</w:t>
      </w:r>
      <w:r>
        <w:rPr>
          <w:rStyle w:val="FootnoteReference"/>
          <w:color w:val="434343"/>
          <w:sz w:val="24"/>
          <w:szCs w:val="24"/>
          <w:highlight w:val="white"/>
        </w:rPr>
        <w:footnoteReference w:id="10"/>
      </w:r>
      <w:r>
        <w:rPr>
          <w:color w:val="434343"/>
          <w:sz w:val="24"/>
          <w:szCs w:val="24"/>
          <w:highlight w:val="white"/>
        </w:rPr>
        <w:t>:</w:t>
      </w:r>
    </w:p>
    <w:p w14:paraId="53AD67A5" w14:textId="77777777" w:rsidR="00B24745" w:rsidRDefault="00B24745" w:rsidP="00EF67CB">
      <w:pPr>
        <w:spacing w:after="0"/>
        <w:ind w:left="1440"/>
        <w:rPr>
          <w:color w:val="434343"/>
          <w:sz w:val="24"/>
          <w:szCs w:val="24"/>
          <w:highlight w:val="white"/>
        </w:rPr>
      </w:pPr>
      <w:r>
        <w:rPr>
          <w:color w:val="434343"/>
          <w:sz w:val="24"/>
          <w:szCs w:val="24"/>
          <w:highlight w:val="white"/>
        </w:rPr>
        <w:t>(a)</w:t>
      </w:r>
      <w:r>
        <w:rPr>
          <w:color w:val="434343"/>
          <w:sz w:val="24"/>
          <w:szCs w:val="24"/>
          <w:highlight w:val="white"/>
        </w:rPr>
        <w:tab/>
        <w:t>receive public comment; and</w:t>
      </w:r>
    </w:p>
    <w:p w14:paraId="3E6E06A6" w14:textId="77777777" w:rsidR="00B24745" w:rsidRDefault="00B24745" w:rsidP="00EF67CB">
      <w:pPr>
        <w:spacing w:after="0"/>
        <w:ind w:left="1440"/>
        <w:rPr>
          <w:color w:val="434343"/>
          <w:sz w:val="24"/>
          <w:szCs w:val="24"/>
          <w:highlight w:val="white"/>
        </w:rPr>
      </w:pPr>
      <w:r>
        <w:rPr>
          <w:color w:val="434343"/>
          <w:sz w:val="24"/>
          <w:szCs w:val="24"/>
          <w:highlight w:val="white"/>
        </w:rPr>
        <w:t>(b)</w:t>
      </w:r>
      <w:r>
        <w:rPr>
          <w:color w:val="434343"/>
          <w:sz w:val="24"/>
          <w:szCs w:val="24"/>
          <w:highlight w:val="white"/>
        </w:rPr>
        <w:tab/>
        <w:t>hold no more than one public hearing.</w:t>
      </w:r>
    </w:p>
    <w:p w14:paraId="1E01E2C0" w14:textId="77777777" w:rsidR="00B24745" w:rsidRDefault="00B24745" w:rsidP="00EF67CB">
      <w:pPr>
        <w:spacing w:after="0"/>
        <w:ind w:left="1440"/>
        <w:rPr>
          <w:color w:val="434343"/>
          <w:sz w:val="24"/>
          <w:szCs w:val="24"/>
          <w:highlight w:val="white"/>
        </w:rPr>
      </w:pPr>
    </w:p>
    <w:p w14:paraId="4964AE6D" w14:textId="77777777" w:rsidR="00B24745" w:rsidRDefault="00B24745" w:rsidP="00B24745">
      <w:pPr>
        <w:ind w:left="720"/>
        <w:rPr>
          <w:color w:val="434343"/>
          <w:sz w:val="24"/>
          <w:szCs w:val="24"/>
          <w:highlight w:val="white"/>
        </w:rPr>
      </w:pPr>
      <w:r>
        <w:rPr>
          <w:color w:val="434343"/>
          <w:sz w:val="24"/>
          <w:szCs w:val="24"/>
          <w:highlight w:val="white"/>
        </w:rPr>
        <w:t>C. No later than 15 business days after the day on which an applicant submits a complete application, the municipality shall complete a review of the applicant's preliminary subdivision land use application for a residential subdivision for single-family dwellings, two-family dwellings, or townhomes, including subdivision improvement plans.</w:t>
      </w:r>
      <w:r>
        <w:rPr>
          <w:rStyle w:val="FootnoteReference"/>
          <w:color w:val="434343"/>
          <w:sz w:val="24"/>
          <w:szCs w:val="24"/>
          <w:highlight w:val="white"/>
        </w:rPr>
        <w:footnoteReference w:id="11"/>
      </w:r>
    </w:p>
    <w:p w14:paraId="0E9C1DBA" w14:textId="77777777" w:rsidR="00B24745" w:rsidRDefault="00B24745" w:rsidP="00B24745">
      <w:pPr>
        <w:ind w:left="720"/>
        <w:rPr>
          <w:color w:val="434343"/>
          <w:sz w:val="24"/>
          <w:szCs w:val="24"/>
          <w:highlight w:val="white"/>
        </w:rPr>
      </w:pPr>
      <w:r>
        <w:rPr>
          <w:color w:val="434343"/>
          <w:sz w:val="24"/>
          <w:szCs w:val="24"/>
          <w:highlight w:val="white"/>
        </w:rPr>
        <w:t xml:space="preserve">D. In reviewing the preliminary subdivision land use application, the </w:t>
      </w:r>
      <w:proofErr w:type="gramStart"/>
      <w:r>
        <w:rPr>
          <w:color w:val="434343"/>
          <w:sz w:val="24"/>
          <w:szCs w:val="24"/>
          <w:highlight w:val="white"/>
        </w:rPr>
        <w:t>City</w:t>
      </w:r>
      <w:proofErr w:type="gramEnd"/>
      <w:r>
        <w:rPr>
          <w:color w:val="434343"/>
          <w:sz w:val="24"/>
          <w:szCs w:val="24"/>
          <w:highlight w:val="white"/>
        </w:rPr>
        <w:t xml:space="preserve"> may require:</w:t>
      </w:r>
    </w:p>
    <w:p w14:paraId="162D2557" w14:textId="77777777" w:rsidR="00B24745" w:rsidRDefault="00B24745" w:rsidP="00B24745">
      <w:pPr>
        <w:numPr>
          <w:ilvl w:val="0"/>
          <w:numId w:val="4"/>
        </w:numPr>
        <w:spacing w:after="0" w:line="276" w:lineRule="auto"/>
        <w:rPr>
          <w:color w:val="434343"/>
          <w:sz w:val="24"/>
          <w:szCs w:val="24"/>
          <w:highlight w:val="white"/>
        </w:rPr>
      </w:pPr>
      <w:r>
        <w:rPr>
          <w:color w:val="434343"/>
          <w:sz w:val="24"/>
          <w:szCs w:val="24"/>
          <w:highlight w:val="white"/>
        </w:rPr>
        <w:t>(i)</w:t>
      </w:r>
      <w:r>
        <w:rPr>
          <w:color w:val="434343"/>
          <w:sz w:val="24"/>
          <w:szCs w:val="24"/>
          <w:highlight w:val="white"/>
        </w:rPr>
        <w:tab/>
        <w:t>additional information relating to an applicant's plans to ensure compliance with municipal ordinances and approved standards and specifications for construction of public improvements; and</w:t>
      </w:r>
    </w:p>
    <w:p w14:paraId="5CFE39FE" w14:textId="77777777" w:rsidR="00B24745" w:rsidRDefault="00B24745" w:rsidP="00B24745">
      <w:pPr>
        <w:ind w:left="1440"/>
        <w:rPr>
          <w:color w:val="434343"/>
          <w:sz w:val="24"/>
          <w:szCs w:val="24"/>
          <w:highlight w:val="white"/>
        </w:rPr>
      </w:pPr>
      <w:r>
        <w:rPr>
          <w:color w:val="434343"/>
          <w:sz w:val="24"/>
          <w:szCs w:val="24"/>
          <w:highlight w:val="white"/>
        </w:rPr>
        <w:t>(ii)</w:t>
      </w:r>
      <w:r>
        <w:rPr>
          <w:color w:val="434343"/>
          <w:sz w:val="24"/>
          <w:szCs w:val="24"/>
          <w:highlight w:val="white"/>
        </w:rPr>
        <w:tab/>
        <w:t xml:space="preserve">modifications to plans that do not meet current ordinances, applicable </w:t>
      </w:r>
      <w:proofErr w:type="gramStart"/>
      <w:r>
        <w:rPr>
          <w:color w:val="434343"/>
          <w:sz w:val="24"/>
          <w:szCs w:val="24"/>
          <w:highlight w:val="white"/>
        </w:rPr>
        <w:t>standards</w:t>
      </w:r>
      <w:proofErr w:type="gramEnd"/>
      <w:r>
        <w:rPr>
          <w:color w:val="434343"/>
          <w:sz w:val="24"/>
          <w:szCs w:val="24"/>
          <w:highlight w:val="white"/>
        </w:rPr>
        <w:t xml:space="preserve"> or specifications, or do not contain complete information.</w:t>
      </w:r>
    </w:p>
    <w:p w14:paraId="2003B8BD" w14:textId="77777777" w:rsidR="00B24745" w:rsidRDefault="00B24745" w:rsidP="00B24745">
      <w:pPr>
        <w:numPr>
          <w:ilvl w:val="0"/>
          <w:numId w:val="4"/>
        </w:numPr>
        <w:spacing w:after="0" w:line="276" w:lineRule="auto"/>
        <w:rPr>
          <w:color w:val="434343"/>
          <w:sz w:val="24"/>
          <w:szCs w:val="24"/>
          <w:highlight w:val="white"/>
        </w:rPr>
      </w:pPr>
      <w:r>
        <w:rPr>
          <w:color w:val="434343"/>
          <w:sz w:val="24"/>
          <w:szCs w:val="24"/>
          <w:highlight w:val="white"/>
        </w:rPr>
        <w:t>The City’s request for additional information or modifications to plans under Subsection (D)(a)(i) or (ii) shall be specific and include citations to all City ordinances, standards, or specifications that require the modifications to plans, and shall be logged in an index of requested modifications or additions.</w:t>
      </w:r>
    </w:p>
    <w:p w14:paraId="26620BED" w14:textId="77777777" w:rsidR="00EF67CB" w:rsidRDefault="00EF67CB" w:rsidP="00B24745">
      <w:pPr>
        <w:rPr>
          <w:b/>
          <w:color w:val="434343"/>
          <w:sz w:val="24"/>
          <w:szCs w:val="24"/>
          <w:highlight w:val="white"/>
        </w:rPr>
      </w:pPr>
    </w:p>
    <w:p w14:paraId="3ED95A40" w14:textId="72CC6595" w:rsidR="00B24745" w:rsidRDefault="00B24745" w:rsidP="00B24745">
      <w:pPr>
        <w:rPr>
          <w:b/>
          <w:color w:val="434343"/>
          <w:sz w:val="24"/>
          <w:szCs w:val="24"/>
        </w:rPr>
      </w:pPr>
      <w:r>
        <w:rPr>
          <w:b/>
          <w:color w:val="434343"/>
          <w:sz w:val="24"/>
          <w:szCs w:val="24"/>
          <w:highlight w:val="white"/>
        </w:rPr>
        <w:t xml:space="preserve">Section 6.  </w:t>
      </w:r>
      <w:r>
        <w:rPr>
          <w:b/>
          <w:color w:val="434343"/>
          <w:sz w:val="24"/>
          <w:szCs w:val="24"/>
        </w:rPr>
        <w:t>Establishment of Process and application for</w:t>
      </w:r>
      <w:r>
        <w:rPr>
          <w:color w:val="434343"/>
          <w:sz w:val="24"/>
          <w:szCs w:val="24"/>
        </w:rPr>
        <w:t xml:space="preserve"> </w:t>
      </w:r>
      <w:r>
        <w:rPr>
          <w:b/>
          <w:color w:val="434343"/>
          <w:sz w:val="24"/>
          <w:szCs w:val="24"/>
        </w:rPr>
        <w:t>Final Subdivision Application.</w:t>
      </w:r>
    </w:p>
    <w:p w14:paraId="33682484" w14:textId="77777777" w:rsidR="00B24745" w:rsidRDefault="00B24745" w:rsidP="00B24745">
      <w:pPr>
        <w:rPr>
          <w:b/>
          <w:color w:val="434343"/>
          <w:sz w:val="24"/>
          <w:szCs w:val="24"/>
        </w:rPr>
      </w:pPr>
      <w:r>
        <w:rPr>
          <w:b/>
          <w:color w:val="434343"/>
          <w:sz w:val="24"/>
          <w:szCs w:val="24"/>
        </w:rPr>
        <w:t xml:space="preserve"> </w:t>
      </w:r>
      <w:r>
        <w:rPr>
          <w:b/>
          <w:color w:val="FF0000"/>
          <w:sz w:val="24"/>
          <w:szCs w:val="24"/>
        </w:rPr>
        <w:t>Meets 10-9a-604.2. 4 (a)(b) and 5</w:t>
      </w:r>
    </w:p>
    <w:p w14:paraId="3D4D9892" w14:textId="77777777" w:rsidR="00B24745" w:rsidRDefault="00B24745" w:rsidP="00B24745">
      <w:pPr>
        <w:rPr>
          <w:color w:val="434343"/>
          <w:sz w:val="24"/>
          <w:szCs w:val="24"/>
        </w:rPr>
      </w:pPr>
      <w:r>
        <w:rPr>
          <w:color w:val="434343"/>
          <w:sz w:val="24"/>
          <w:szCs w:val="24"/>
        </w:rPr>
        <w:t xml:space="preserve">1. Final Subdivision Application. </w:t>
      </w:r>
    </w:p>
    <w:p w14:paraId="64E2F0DA" w14:textId="77777777" w:rsidR="00B24745" w:rsidRDefault="00B24745" w:rsidP="00B24745">
      <w:pPr>
        <w:ind w:left="720"/>
        <w:rPr>
          <w:color w:val="434343"/>
          <w:sz w:val="24"/>
          <w:szCs w:val="24"/>
        </w:rPr>
      </w:pPr>
      <w:r>
        <w:rPr>
          <w:color w:val="434343"/>
          <w:sz w:val="24"/>
          <w:szCs w:val="24"/>
        </w:rPr>
        <w:t xml:space="preserve">The application for final subdivision applications and materials can be found on the City’s website and at the City Office. </w:t>
      </w:r>
    </w:p>
    <w:p w14:paraId="713ED6E6" w14:textId="77777777" w:rsidR="00B24745" w:rsidRDefault="00B24745" w:rsidP="00B24745">
      <w:pPr>
        <w:rPr>
          <w:color w:val="434343"/>
          <w:sz w:val="24"/>
          <w:szCs w:val="24"/>
          <w:highlight w:val="white"/>
        </w:rPr>
      </w:pPr>
      <w:r>
        <w:rPr>
          <w:color w:val="434343"/>
          <w:sz w:val="24"/>
          <w:szCs w:val="24"/>
        </w:rPr>
        <w:t>2. Review Process and Timing</w:t>
      </w:r>
    </w:p>
    <w:p w14:paraId="12C7317D" w14:textId="77777777" w:rsidR="00B24745" w:rsidRDefault="00B24745" w:rsidP="00B24745">
      <w:pPr>
        <w:numPr>
          <w:ilvl w:val="0"/>
          <w:numId w:val="6"/>
        </w:numPr>
        <w:spacing w:after="0" w:line="276" w:lineRule="auto"/>
        <w:rPr>
          <w:color w:val="434343"/>
          <w:sz w:val="24"/>
          <w:szCs w:val="24"/>
          <w:highlight w:val="white"/>
        </w:rPr>
      </w:pPr>
      <w:r w:rsidRPr="72F7A00D">
        <w:rPr>
          <w:color w:val="434343"/>
          <w:sz w:val="24"/>
          <w:szCs w:val="24"/>
          <w:highlight w:val="white"/>
        </w:rPr>
        <w:t xml:space="preserve">No later than 20 business days after the day on which an applicant submits a complete application, the municipality shall complete a review of the applicant's </w:t>
      </w:r>
      <w:r w:rsidRPr="72F7A00D">
        <w:rPr>
          <w:color w:val="434343"/>
          <w:sz w:val="24"/>
          <w:szCs w:val="24"/>
          <w:highlight w:val="white"/>
        </w:rPr>
        <w:lastRenderedPageBreak/>
        <w:t>final subdivision land use application for a residential subdivision for single-family dwellings, two-family dwellings, or townhomes including all subdivision plan reviews.</w:t>
      </w:r>
      <w:r>
        <w:rPr>
          <w:rStyle w:val="FootnoteReference"/>
          <w:color w:val="434343"/>
          <w:sz w:val="24"/>
          <w:szCs w:val="24"/>
          <w:highlight w:val="white"/>
        </w:rPr>
        <w:footnoteReference w:id="12"/>
      </w:r>
    </w:p>
    <w:p w14:paraId="7EC24CAB" w14:textId="77777777" w:rsidR="00B24745" w:rsidRDefault="00B24745" w:rsidP="00B24745">
      <w:pPr>
        <w:ind w:left="720"/>
        <w:rPr>
          <w:color w:val="434343"/>
          <w:sz w:val="24"/>
          <w:szCs w:val="24"/>
          <w:highlight w:val="white"/>
        </w:rPr>
      </w:pPr>
    </w:p>
    <w:p w14:paraId="7F04282A" w14:textId="77777777" w:rsidR="00B24745" w:rsidRDefault="00B24745" w:rsidP="00B24745">
      <w:pPr>
        <w:numPr>
          <w:ilvl w:val="0"/>
          <w:numId w:val="6"/>
        </w:numPr>
        <w:spacing w:after="0" w:line="276" w:lineRule="auto"/>
        <w:rPr>
          <w:color w:val="434343"/>
          <w:sz w:val="24"/>
          <w:szCs w:val="24"/>
          <w:highlight w:val="white"/>
        </w:rPr>
      </w:pPr>
      <w:r>
        <w:rPr>
          <w:color w:val="434343"/>
          <w:sz w:val="24"/>
          <w:szCs w:val="24"/>
          <w:highlight w:val="white"/>
        </w:rPr>
        <w:t xml:space="preserve">In reviewing the final subdivision land use application, the </w:t>
      </w:r>
      <w:proofErr w:type="gramStart"/>
      <w:r>
        <w:rPr>
          <w:color w:val="434343"/>
          <w:sz w:val="24"/>
          <w:szCs w:val="24"/>
          <w:highlight w:val="white"/>
        </w:rPr>
        <w:t>City</w:t>
      </w:r>
      <w:proofErr w:type="gramEnd"/>
      <w:r>
        <w:rPr>
          <w:color w:val="434343"/>
          <w:sz w:val="24"/>
          <w:szCs w:val="24"/>
          <w:highlight w:val="white"/>
        </w:rPr>
        <w:t xml:space="preserve"> may require:</w:t>
      </w:r>
    </w:p>
    <w:p w14:paraId="5D85D0C3" w14:textId="77777777" w:rsidR="00B24745" w:rsidRDefault="00B24745" w:rsidP="00B24745">
      <w:pPr>
        <w:ind w:left="1440"/>
        <w:rPr>
          <w:color w:val="434343"/>
          <w:sz w:val="24"/>
          <w:szCs w:val="24"/>
          <w:highlight w:val="white"/>
        </w:rPr>
      </w:pPr>
      <w:r>
        <w:rPr>
          <w:color w:val="434343"/>
          <w:sz w:val="24"/>
          <w:szCs w:val="24"/>
          <w:highlight w:val="white"/>
        </w:rPr>
        <w:t>(i)</w:t>
      </w:r>
      <w:r>
        <w:rPr>
          <w:color w:val="434343"/>
          <w:sz w:val="24"/>
          <w:szCs w:val="24"/>
          <w:highlight w:val="white"/>
        </w:rPr>
        <w:tab/>
        <w:t>additional information relating to an applicant's plans to ensure compliance with municipal ordinances and approved standards and specifications for construction of public improvements; and</w:t>
      </w:r>
    </w:p>
    <w:p w14:paraId="71A6AC44" w14:textId="77777777" w:rsidR="00B24745" w:rsidRDefault="00B24745" w:rsidP="00B24745">
      <w:pPr>
        <w:ind w:left="1440"/>
        <w:rPr>
          <w:color w:val="434343"/>
          <w:sz w:val="24"/>
          <w:szCs w:val="24"/>
          <w:highlight w:val="white"/>
        </w:rPr>
      </w:pPr>
      <w:r>
        <w:rPr>
          <w:color w:val="434343"/>
          <w:sz w:val="24"/>
          <w:szCs w:val="24"/>
          <w:highlight w:val="white"/>
        </w:rPr>
        <w:t>(ii)</w:t>
      </w:r>
      <w:r>
        <w:rPr>
          <w:color w:val="434343"/>
          <w:sz w:val="24"/>
          <w:szCs w:val="24"/>
          <w:highlight w:val="white"/>
        </w:rPr>
        <w:tab/>
        <w:t xml:space="preserve">modifications to plans that do not meet current ordinances, applicable </w:t>
      </w:r>
      <w:proofErr w:type="gramStart"/>
      <w:r>
        <w:rPr>
          <w:color w:val="434343"/>
          <w:sz w:val="24"/>
          <w:szCs w:val="24"/>
          <w:highlight w:val="white"/>
        </w:rPr>
        <w:t>standards</w:t>
      </w:r>
      <w:proofErr w:type="gramEnd"/>
      <w:r>
        <w:rPr>
          <w:color w:val="434343"/>
          <w:sz w:val="24"/>
          <w:szCs w:val="24"/>
          <w:highlight w:val="white"/>
        </w:rPr>
        <w:t xml:space="preserve"> or specifications, or do not contain complete information.</w:t>
      </w:r>
    </w:p>
    <w:p w14:paraId="222BAE55" w14:textId="77777777" w:rsidR="00B24745" w:rsidRDefault="00B24745" w:rsidP="00B24745">
      <w:pPr>
        <w:numPr>
          <w:ilvl w:val="0"/>
          <w:numId w:val="4"/>
        </w:numPr>
        <w:spacing w:after="0" w:line="276" w:lineRule="auto"/>
        <w:rPr>
          <w:color w:val="434343"/>
          <w:sz w:val="24"/>
          <w:szCs w:val="24"/>
          <w:highlight w:val="white"/>
        </w:rPr>
      </w:pPr>
      <w:r>
        <w:rPr>
          <w:color w:val="434343"/>
          <w:sz w:val="24"/>
          <w:szCs w:val="24"/>
          <w:highlight w:val="white"/>
        </w:rPr>
        <w:t>The City’s request for additional information or modifications to plans under Subsection (2)(B)(i) or (ii) shall be specific and include citations to all City ordinances, standards, or specifications that require the modifications to plans, and shall be logged in an index of requested modifications or additions.</w:t>
      </w:r>
    </w:p>
    <w:p w14:paraId="00CBAFA6" w14:textId="77777777" w:rsidR="00B24745" w:rsidRDefault="00B24745" w:rsidP="00B24745">
      <w:pPr>
        <w:rPr>
          <w:b/>
          <w:color w:val="434343"/>
          <w:sz w:val="24"/>
          <w:szCs w:val="24"/>
          <w:highlight w:val="white"/>
        </w:rPr>
      </w:pPr>
    </w:p>
    <w:p w14:paraId="211E32B2" w14:textId="77777777" w:rsidR="00B24745" w:rsidRDefault="00B24745" w:rsidP="00B24745">
      <w:pPr>
        <w:rPr>
          <w:b/>
          <w:color w:val="434343"/>
          <w:sz w:val="24"/>
          <w:szCs w:val="24"/>
          <w:highlight w:val="white"/>
        </w:rPr>
      </w:pPr>
      <w:r>
        <w:rPr>
          <w:b/>
          <w:color w:val="434343"/>
          <w:sz w:val="24"/>
          <w:szCs w:val="24"/>
          <w:highlight w:val="white"/>
        </w:rPr>
        <w:t>Section 7. Specific Review Cycle Process for Review of Preliminary and Final applications.</w:t>
      </w:r>
      <w:r>
        <w:rPr>
          <w:rStyle w:val="FootnoteReference"/>
          <w:b/>
          <w:color w:val="434343"/>
          <w:sz w:val="24"/>
          <w:szCs w:val="24"/>
          <w:highlight w:val="white"/>
        </w:rPr>
        <w:footnoteReference w:id="13"/>
      </w:r>
    </w:p>
    <w:p w14:paraId="1E8BA3C5" w14:textId="77777777" w:rsidR="00B24745" w:rsidRDefault="00B24745" w:rsidP="00B24745">
      <w:pPr>
        <w:rPr>
          <w:b/>
          <w:color w:val="434343"/>
          <w:sz w:val="24"/>
          <w:szCs w:val="24"/>
          <w:highlight w:val="white"/>
        </w:rPr>
      </w:pPr>
      <w:r>
        <w:rPr>
          <w:b/>
          <w:color w:val="434343"/>
          <w:sz w:val="24"/>
          <w:szCs w:val="24"/>
        </w:rPr>
        <w:t xml:space="preserve"> </w:t>
      </w:r>
      <w:r>
        <w:rPr>
          <w:b/>
          <w:color w:val="FF0000"/>
          <w:sz w:val="24"/>
          <w:szCs w:val="24"/>
        </w:rPr>
        <w:t>Meets 10-9a-604.2. 5(c)(d)</w:t>
      </w:r>
    </w:p>
    <w:p w14:paraId="6E167805" w14:textId="77777777" w:rsidR="00B24745" w:rsidRDefault="00B24745" w:rsidP="00B24745">
      <w:pPr>
        <w:numPr>
          <w:ilvl w:val="0"/>
          <w:numId w:val="8"/>
        </w:numPr>
        <w:spacing w:after="0" w:line="276" w:lineRule="auto"/>
        <w:rPr>
          <w:color w:val="434343"/>
          <w:sz w:val="24"/>
          <w:szCs w:val="24"/>
          <w:highlight w:val="white"/>
        </w:rPr>
      </w:pPr>
      <w:r>
        <w:rPr>
          <w:color w:val="434343"/>
          <w:sz w:val="24"/>
          <w:szCs w:val="24"/>
          <w:highlight w:val="white"/>
        </w:rPr>
        <w:t>Municipality</w:t>
      </w:r>
      <w:r>
        <w:rPr>
          <w:rStyle w:val="FootnoteReference"/>
          <w:color w:val="434343"/>
          <w:sz w:val="24"/>
          <w:szCs w:val="24"/>
          <w:highlight w:val="white"/>
        </w:rPr>
        <w:footnoteReference w:id="14"/>
      </w:r>
      <w:r>
        <w:rPr>
          <w:color w:val="434343"/>
          <w:sz w:val="24"/>
          <w:szCs w:val="24"/>
          <w:highlight w:val="white"/>
        </w:rPr>
        <w:t xml:space="preserve"> requires the following review cycles with no more than four in total permitted:</w:t>
      </w:r>
    </w:p>
    <w:p w14:paraId="6F0749E4" w14:textId="77777777" w:rsidR="00B24745" w:rsidRDefault="00B24745" w:rsidP="00B24745">
      <w:pPr>
        <w:numPr>
          <w:ilvl w:val="0"/>
          <w:numId w:val="5"/>
        </w:numPr>
        <w:spacing w:after="0" w:line="276" w:lineRule="auto"/>
        <w:rPr>
          <w:color w:val="434343"/>
          <w:sz w:val="24"/>
          <w:szCs w:val="24"/>
          <w:highlight w:val="yellow"/>
        </w:rPr>
      </w:pPr>
      <w:r>
        <w:rPr>
          <w:color w:val="434343"/>
          <w:sz w:val="24"/>
          <w:szCs w:val="24"/>
          <w:highlight w:val="yellow"/>
        </w:rPr>
        <w:t xml:space="preserve">(i) Detail your policy selection here. </w:t>
      </w:r>
    </w:p>
    <w:p w14:paraId="05AAB1FC" w14:textId="77777777" w:rsidR="00B24745" w:rsidRDefault="00B24745" w:rsidP="00B24745">
      <w:pPr>
        <w:rPr>
          <w:color w:val="434343"/>
          <w:sz w:val="24"/>
          <w:szCs w:val="24"/>
          <w:highlight w:val="white"/>
        </w:rPr>
      </w:pPr>
      <w:r>
        <w:rPr>
          <w:color w:val="434343"/>
          <w:sz w:val="24"/>
          <w:szCs w:val="24"/>
          <w:highlight w:val="white"/>
        </w:rPr>
        <w:tab/>
      </w:r>
    </w:p>
    <w:p w14:paraId="007AB14B" w14:textId="77777777" w:rsidR="00B24745" w:rsidRDefault="00B24745" w:rsidP="00B24745">
      <w:pPr>
        <w:rPr>
          <w:color w:val="434343"/>
          <w:sz w:val="24"/>
          <w:szCs w:val="24"/>
          <w:highlight w:val="white"/>
        </w:rPr>
      </w:pPr>
      <w:r>
        <w:rPr>
          <w:color w:val="434343"/>
          <w:sz w:val="24"/>
          <w:szCs w:val="24"/>
          <w:highlight w:val="white"/>
        </w:rPr>
        <w:t xml:space="preserve">      B. (i) Subject to Subsection (B)(ii), unless the change or correction is necessitated    by the applicant's adjustment to a plan set or an update to a phasing plan that adjusts the infrastructure needed for the specific development, a change or correction not addressed or referenced in a municipality's plan review is waived.</w:t>
      </w:r>
    </w:p>
    <w:p w14:paraId="7DF04C2E" w14:textId="77777777" w:rsidR="00B24745" w:rsidRDefault="00B24745" w:rsidP="00B24745">
      <w:pPr>
        <w:ind w:firstLine="720"/>
        <w:rPr>
          <w:color w:val="434343"/>
          <w:sz w:val="24"/>
          <w:szCs w:val="24"/>
          <w:highlight w:val="white"/>
        </w:rPr>
      </w:pPr>
      <w:r>
        <w:rPr>
          <w:color w:val="434343"/>
          <w:sz w:val="24"/>
          <w:szCs w:val="24"/>
          <w:highlight w:val="white"/>
        </w:rPr>
        <w:t>(ii) A modification or correction necessary to protect public health and safety or to enforce state or federal law may not be waived.</w:t>
      </w:r>
    </w:p>
    <w:p w14:paraId="622378A3" w14:textId="77777777" w:rsidR="00B24745" w:rsidRDefault="00B24745" w:rsidP="00B24745">
      <w:pPr>
        <w:rPr>
          <w:color w:val="434343"/>
          <w:sz w:val="24"/>
          <w:szCs w:val="24"/>
          <w:highlight w:val="white"/>
        </w:rPr>
      </w:pPr>
      <w:r>
        <w:rPr>
          <w:color w:val="434343"/>
          <w:sz w:val="24"/>
          <w:szCs w:val="24"/>
          <w:highlight w:val="white"/>
        </w:rPr>
        <w:lastRenderedPageBreak/>
        <w:t xml:space="preserve">C. If an applicant makes a material change to a plan set, the City has the discretion to restart the review process at the first review of the final application, but only with respect to the portion of the plan set that the material </w:t>
      </w:r>
      <w:proofErr w:type="gramStart"/>
      <w:r>
        <w:rPr>
          <w:color w:val="434343"/>
          <w:sz w:val="24"/>
          <w:szCs w:val="24"/>
          <w:highlight w:val="white"/>
        </w:rPr>
        <w:t>change</w:t>
      </w:r>
      <w:proofErr w:type="gramEnd"/>
      <w:r>
        <w:rPr>
          <w:color w:val="434343"/>
          <w:sz w:val="24"/>
          <w:szCs w:val="24"/>
          <w:highlight w:val="white"/>
        </w:rPr>
        <w:t xml:space="preserve"> substantively effects.</w:t>
      </w:r>
    </w:p>
    <w:p w14:paraId="49D09D00" w14:textId="77777777" w:rsidR="00B24745" w:rsidRDefault="00B24745" w:rsidP="00B24745">
      <w:pPr>
        <w:rPr>
          <w:color w:val="434343"/>
          <w:sz w:val="24"/>
          <w:szCs w:val="24"/>
          <w:highlight w:val="white"/>
        </w:rPr>
      </w:pPr>
      <w:r w:rsidRPr="72F7A00D">
        <w:rPr>
          <w:color w:val="434343"/>
          <w:sz w:val="24"/>
          <w:szCs w:val="24"/>
          <w:highlight w:val="white"/>
        </w:rPr>
        <w:t>D.</w:t>
      </w:r>
      <w:r>
        <w:tab/>
      </w:r>
      <w:r w:rsidRPr="72F7A00D">
        <w:rPr>
          <w:color w:val="434343"/>
          <w:sz w:val="24"/>
          <w:szCs w:val="24"/>
          <w:highlight w:val="white"/>
        </w:rPr>
        <w:t>If an applicant does not submit a revised plan within 20 business days after the municipality requires a modification or correction, the municipality shall have an additional 20 business days to respond to the plans.</w:t>
      </w:r>
    </w:p>
    <w:p w14:paraId="6323F5A5" w14:textId="77777777" w:rsidR="00B24745" w:rsidRDefault="00B24745" w:rsidP="00B24745">
      <w:pPr>
        <w:rPr>
          <w:color w:val="434343"/>
          <w:sz w:val="24"/>
          <w:szCs w:val="24"/>
          <w:highlight w:val="white"/>
        </w:rPr>
      </w:pPr>
    </w:p>
    <w:p w14:paraId="7593A350" w14:textId="77777777" w:rsidR="00B24745" w:rsidRDefault="00B24745" w:rsidP="00B24745">
      <w:pPr>
        <w:rPr>
          <w:color w:val="434343"/>
          <w:sz w:val="24"/>
          <w:szCs w:val="24"/>
          <w:highlight w:val="white"/>
        </w:rPr>
      </w:pPr>
      <w:r w:rsidRPr="72F7A00D">
        <w:rPr>
          <w:color w:val="434343"/>
          <w:sz w:val="24"/>
          <w:szCs w:val="24"/>
          <w:highlight w:val="white"/>
        </w:rPr>
        <w:t xml:space="preserve">E. </w:t>
      </w:r>
      <w:r>
        <w:tab/>
      </w:r>
      <w:r w:rsidRPr="72F7A00D">
        <w:rPr>
          <w:color w:val="434343"/>
          <w:sz w:val="24"/>
          <w:szCs w:val="24"/>
          <w:highlight w:val="white"/>
        </w:rPr>
        <w:t>After the applicant has responded to the final review cycle, and the applicant has complied with each modification requested in the municipality's previous review cycle, the municipality may not require additional revisions if the applicant has not materially changed the plan, other than changes that were in response to requested modifications or corrections.</w:t>
      </w:r>
    </w:p>
    <w:p w14:paraId="3BED353D" w14:textId="77777777" w:rsidR="00B24745" w:rsidRDefault="00B24745" w:rsidP="00B24745">
      <w:pPr>
        <w:rPr>
          <w:color w:val="434343"/>
          <w:sz w:val="24"/>
          <w:szCs w:val="24"/>
          <w:highlight w:val="white"/>
        </w:rPr>
      </w:pPr>
      <w:r>
        <w:rPr>
          <w:color w:val="434343"/>
          <w:sz w:val="24"/>
          <w:szCs w:val="24"/>
          <w:highlight w:val="white"/>
        </w:rPr>
        <w:t>F.</w:t>
      </w:r>
      <w:r>
        <w:rPr>
          <w:color w:val="434343"/>
          <w:sz w:val="24"/>
          <w:szCs w:val="24"/>
          <w:highlight w:val="white"/>
        </w:rPr>
        <w:tab/>
        <w:t>(i)</w:t>
      </w:r>
      <w:r>
        <w:rPr>
          <w:color w:val="434343"/>
          <w:sz w:val="24"/>
          <w:szCs w:val="24"/>
          <w:highlight w:val="white"/>
        </w:rPr>
        <w:tab/>
        <w:t>In addition to revised plans, an applicant shall provide a written explanation in response to the City' review comments, identifying and explaining the applicant's revisions and reasons for declining to make revisions, if any.</w:t>
      </w:r>
    </w:p>
    <w:p w14:paraId="162044B2" w14:textId="77777777" w:rsidR="00B24745" w:rsidRDefault="00B24745" w:rsidP="00B24745">
      <w:pPr>
        <w:ind w:firstLine="720"/>
        <w:rPr>
          <w:color w:val="434343"/>
          <w:sz w:val="24"/>
          <w:szCs w:val="24"/>
          <w:highlight w:val="white"/>
        </w:rPr>
      </w:pPr>
      <w:r>
        <w:rPr>
          <w:color w:val="434343"/>
          <w:sz w:val="24"/>
          <w:szCs w:val="24"/>
          <w:highlight w:val="white"/>
        </w:rPr>
        <w:t>(ii)</w:t>
      </w:r>
      <w:r>
        <w:rPr>
          <w:color w:val="434343"/>
          <w:sz w:val="24"/>
          <w:szCs w:val="24"/>
          <w:highlight w:val="white"/>
        </w:rPr>
        <w:tab/>
        <w:t>The applicant's written explanation shall be comprehensive and specific, including citations to applicable standards and ordinances for the design and an index of requested revisions or additions for each required correction.</w:t>
      </w:r>
    </w:p>
    <w:p w14:paraId="6EF82AD7" w14:textId="77777777" w:rsidR="00B24745" w:rsidRDefault="00B24745" w:rsidP="00B24745">
      <w:pPr>
        <w:ind w:firstLine="720"/>
        <w:rPr>
          <w:color w:val="434343"/>
          <w:sz w:val="24"/>
          <w:szCs w:val="24"/>
          <w:highlight w:val="white"/>
        </w:rPr>
      </w:pPr>
      <w:r>
        <w:rPr>
          <w:color w:val="434343"/>
          <w:sz w:val="24"/>
          <w:szCs w:val="24"/>
          <w:highlight w:val="white"/>
        </w:rPr>
        <w:t>(iii)</w:t>
      </w:r>
      <w:r>
        <w:rPr>
          <w:color w:val="434343"/>
          <w:sz w:val="24"/>
          <w:szCs w:val="24"/>
          <w:highlight w:val="white"/>
        </w:rPr>
        <w:tab/>
        <w:t xml:space="preserve">If an applicant fails to address a review comment in the response, the review cycle is not complete and the subsequent review cycle by the </w:t>
      </w:r>
      <w:proofErr w:type="gramStart"/>
      <w:r>
        <w:rPr>
          <w:color w:val="434343"/>
          <w:sz w:val="24"/>
          <w:szCs w:val="24"/>
          <w:highlight w:val="white"/>
        </w:rPr>
        <w:t>City</w:t>
      </w:r>
      <w:proofErr w:type="gramEnd"/>
      <w:r>
        <w:rPr>
          <w:color w:val="434343"/>
          <w:sz w:val="24"/>
          <w:szCs w:val="24"/>
          <w:highlight w:val="white"/>
        </w:rPr>
        <w:t xml:space="preserve"> may not begin until all comments are addressed.</w:t>
      </w:r>
    </w:p>
    <w:p w14:paraId="41907391" w14:textId="77777777" w:rsidR="00B24745" w:rsidRDefault="00B24745" w:rsidP="00B24745">
      <w:pPr>
        <w:rPr>
          <w:color w:val="434343"/>
          <w:sz w:val="24"/>
          <w:szCs w:val="24"/>
          <w:highlight w:val="white"/>
        </w:rPr>
      </w:pPr>
      <w:r>
        <w:rPr>
          <w:color w:val="434343"/>
          <w:sz w:val="24"/>
          <w:szCs w:val="24"/>
          <w:highlight w:val="white"/>
        </w:rPr>
        <w:t>G.</w:t>
      </w:r>
      <w:r>
        <w:rPr>
          <w:color w:val="434343"/>
          <w:sz w:val="24"/>
          <w:szCs w:val="24"/>
          <w:highlight w:val="white"/>
        </w:rPr>
        <w:tab/>
        <w:t>1.</w:t>
      </w:r>
      <w:r>
        <w:rPr>
          <w:color w:val="434343"/>
          <w:sz w:val="24"/>
          <w:szCs w:val="24"/>
          <w:highlight w:val="white"/>
        </w:rPr>
        <w:tab/>
        <w:t>If, on the fourth or final review, the City fails to respond within 20 business days, the City shall, upon request of the property owner, and within 10 business days after the day on which the request is received:</w:t>
      </w:r>
    </w:p>
    <w:p w14:paraId="5DAE4615" w14:textId="77777777" w:rsidR="00B24745" w:rsidRPr="00EB2B65" w:rsidRDefault="00B24745" w:rsidP="00B24745">
      <w:pPr>
        <w:ind w:left="720"/>
        <w:rPr>
          <w:color w:val="434343"/>
          <w:sz w:val="24"/>
          <w:szCs w:val="24"/>
          <w:highlight w:val="white"/>
        </w:rPr>
      </w:pPr>
      <w:r w:rsidRPr="3DC914AF">
        <w:rPr>
          <w:color w:val="434343"/>
          <w:sz w:val="24"/>
          <w:szCs w:val="24"/>
          <w:highlight w:val="white"/>
        </w:rPr>
        <w:t xml:space="preserve">(i) for a dispute arising from the subdivision improvement plans, assemble an appeal panel in accordance with </w:t>
      </w:r>
      <w:hyperlink r:id="rId16" w:anchor="10-9a-508(5)(d)">
        <w:r w:rsidRPr="3DC914AF">
          <w:rPr>
            <w:rStyle w:val="Hyperlink"/>
            <w:sz w:val="24"/>
            <w:szCs w:val="24"/>
            <w:highlight w:val="white"/>
          </w:rPr>
          <w:t>Subsection 10-9a-508(5)(d)</w:t>
        </w:r>
      </w:hyperlink>
      <w:r w:rsidRPr="3DC914AF">
        <w:rPr>
          <w:color w:val="434343"/>
          <w:sz w:val="24"/>
          <w:szCs w:val="24"/>
          <w:highlight w:val="white"/>
        </w:rPr>
        <w:t xml:space="preserve"> et seq. to review and approve or deny the final revised set of plans</w:t>
      </w:r>
      <w:r w:rsidRPr="3DC914AF">
        <w:rPr>
          <w:color w:val="434343"/>
          <w:sz w:val="24"/>
          <w:szCs w:val="24"/>
        </w:rPr>
        <w:t>. Unless otherwise agreed by the applicant and the municipality, the panel shall consist of the following three experts:</w:t>
      </w:r>
    </w:p>
    <w:p w14:paraId="01C38D9E" w14:textId="77777777" w:rsidR="00B24745" w:rsidRPr="00C20FFF" w:rsidRDefault="00B24745" w:rsidP="00B24745">
      <w:pPr>
        <w:pStyle w:val="ListParagraph"/>
        <w:numPr>
          <w:ilvl w:val="0"/>
          <w:numId w:val="16"/>
        </w:numPr>
        <w:spacing w:after="0" w:line="276" w:lineRule="auto"/>
        <w:rPr>
          <w:color w:val="434343"/>
          <w:sz w:val="24"/>
          <w:szCs w:val="24"/>
        </w:rPr>
      </w:pPr>
      <w:r w:rsidRPr="00C20FFF">
        <w:rPr>
          <w:color w:val="434343"/>
          <w:sz w:val="24"/>
          <w:szCs w:val="24"/>
        </w:rPr>
        <w:t xml:space="preserve">one licensed engineer, designated by the </w:t>
      </w:r>
      <w:proofErr w:type="gramStart"/>
      <w:r>
        <w:rPr>
          <w:color w:val="434343"/>
          <w:sz w:val="24"/>
          <w:szCs w:val="24"/>
        </w:rPr>
        <w:t>City</w:t>
      </w:r>
      <w:r w:rsidRPr="00C20FFF">
        <w:rPr>
          <w:color w:val="434343"/>
          <w:sz w:val="24"/>
          <w:szCs w:val="24"/>
        </w:rPr>
        <w:t>;</w:t>
      </w:r>
      <w:proofErr w:type="gramEnd"/>
    </w:p>
    <w:p w14:paraId="461C8EC9" w14:textId="77777777" w:rsidR="00B24745" w:rsidRPr="00C20FFF" w:rsidRDefault="00B24745" w:rsidP="00B24745">
      <w:pPr>
        <w:pStyle w:val="ListParagraph"/>
        <w:numPr>
          <w:ilvl w:val="0"/>
          <w:numId w:val="16"/>
        </w:numPr>
        <w:spacing w:after="0" w:line="276" w:lineRule="auto"/>
        <w:rPr>
          <w:color w:val="434343"/>
          <w:sz w:val="24"/>
          <w:szCs w:val="24"/>
        </w:rPr>
      </w:pPr>
      <w:r w:rsidRPr="00C20FFF">
        <w:rPr>
          <w:color w:val="434343"/>
          <w:sz w:val="24"/>
          <w:szCs w:val="24"/>
        </w:rPr>
        <w:t>one licensed engineer, designated by the land use applicant; and</w:t>
      </w:r>
    </w:p>
    <w:p w14:paraId="509E8B30" w14:textId="77777777" w:rsidR="00B24745" w:rsidRPr="00C20FFF" w:rsidRDefault="00B24745" w:rsidP="00B24745">
      <w:pPr>
        <w:pStyle w:val="ListParagraph"/>
        <w:numPr>
          <w:ilvl w:val="0"/>
          <w:numId w:val="16"/>
        </w:numPr>
        <w:spacing w:after="0" w:line="276" w:lineRule="auto"/>
        <w:rPr>
          <w:color w:val="434343"/>
          <w:sz w:val="24"/>
          <w:szCs w:val="24"/>
        </w:rPr>
      </w:pPr>
      <w:r w:rsidRPr="00C20FFF">
        <w:rPr>
          <w:color w:val="434343"/>
          <w:sz w:val="24"/>
          <w:szCs w:val="24"/>
        </w:rPr>
        <w:t>one licensed engineer, agreed upon and designated by the two designated engineers</w:t>
      </w:r>
      <w:r>
        <w:rPr>
          <w:color w:val="434343"/>
          <w:sz w:val="24"/>
          <w:szCs w:val="24"/>
        </w:rPr>
        <w:t xml:space="preserve"> as appointed in subsection (i) </w:t>
      </w:r>
      <w:proofErr w:type="gramStart"/>
      <w:r>
        <w:rPr>
          <w:color w:val="434343"/>
          <w:sz w:val="24"/>
          <w:szCs w:val="24"/>
        </w:rPr>
        <w:t>a and</w:t>
      </w:r>
      <w:proofErr w:type="gramEnd"/>
      <w:r>
        <w:rPr>
          <w:color w:val="434343"/>
          <w:sz w:val="24"/>
          <w:szCs w:val="24"/>
        </w:rPr>
        <w:t xml:space="preserve"> b. </w:t>
      </w:r>
    </w:p>
    <w:p w14:paraId="6D4E9CEE" w14:textId="77777777" w:rsidR="00B24745" w:rsidRPr="00D8331C" w:rsidRDefault="00B24745" w:rsidP="00B24745">
      <w:pPr>
        <w:ind w:left="720"/>
        <w:rPr>
          <w:color w:val="434343"/>
          <w:sz w:val="24"/>
          <w:szCs w:val="24"/>
        </w:rPr>
      </w:pPr>
      <w:r w:rsidRPr="00D8331C">
        <w:rPr>
          <w:color w:val="434343"/>
          <w:sz w:val="24"/>
          <w:szCs w:val="24"/>
        </w:rPr>
        <w:t>(i</w:t>
      </w:r>
      <w:r>
        <w:rPr>
          <w:color w:val="434343"/>
          <w:sz w:val="24"/>
          <w:szCs w:val="24"/>
        </w:rPr>
        <w:t>i</w:t>
      </w:r>
      <w:r w:rsidRPr="00D8331C">
        <w:rPr>
          <w:color w:val="434343"/>
          <w:sz w:val="24"/>
          <w:szCs w:val="24"/>
        </w:rPr>
        <w:t>)</w:t>
      </w:r>
      <w:r>
        <w:rPr>
          <w:color w:val="434343"/>
          <w:sz w:val="24"/>
          <w:szCs w:val="24"/>
        </w:rPr>
        <w:tab/>
      </w:r>
      <w:r w:rsidRPr="00D8331C">
        <w:rPr>
          <w:color w:val="434343"/>
          <w:sz w:val="24"/>
          <w:szCs w:val="24"/>
        </w:rPr>
        <w:t xml:space="preserve">A member of the panel assembled by the </w:t>
      </w:r>
      <w:r>
        <w:rPr>
          <w:color w:val="434343"/>
          <w:sz w:val="24"/>
          <w:szCs w:val="24"/>
        </w:rPr>
        <w:t>City</w:t>
      </w:r>
      <w:r w:rsidRPr="00D8331C">
        <w:rPr>
          <w:color w:val="434343"/>
          <w:sz w:val="24"/>
          <w:szCs w:val="24"/>
        </w:rPr>
        <w:t xml:space="preserve"> under Subsection </w:t>
      </w:r>
      <w:r>
        <w:rPr>
          <w:color w:val="434343"/>
          <w:sz w:val="24"/>
          <w:szCs w:val="24"/>
        </w:rPr>
        <w:t>(</w:t>
      </w:r>
      <w:r w:rsidRPr="00D8331C">
        <w:rPr>
          <w:color w:val="434343"/>
          <w:sz w:val="24"/>
          <w:szCs w:val="24"/>
        </w:rPr>
        <w:t>i) may not have an interest in the application that is the subject of the appeal.</w:t>
      </w:r>
    </w:p>
    <w:p w14:paraId="7BE75742" w14:textId="77777777" w:rsidR="00B24745" w:rsidRDefault="00B24745" w:rsidP="00B24745">
      <w:pPr>
        <w:ind w:left="720"/>
        <w:rPr>
          <w:color w:val="434343"/>
          <w:sz w:val="24"/>
          <w:szCs w:val="24"/>
        </w:rPr>
      </w:pPr>
      <w:r>
        <w:rPr>
          <w:color w:val="434343"/>
          <w:sz w:val="24"/>
          <w:szCs w:val="24"/>
        </w:rPr>
        <w:t>(iii)</w:t>
      </w:r>
      <w:r>
        <w:rPr>
          <w:color w:val="434343"/>
          <w:sz w:val="24"/>
          <w:szCs w:val="24"/>
        </w:rPr>
        <w:tab/>
      </w:r>
      <w:r w:rsidRPr="00D8331C">
        <w:rPr>
          <w:color w:val="434343"/>
          <w:sz w:val="24"/>
          <w:szCs w:val="24"/>
        </w:rPr>
        <w:t>The land use applicant shall pay:</w:t>
      </w:r>
    </w:p>
    <w:p w14:paraId="750B8878" w14:textId="77777777" w:rsidR="00B24745" w:rsidRPr="00D8331C" w:rsidRDefault="00B24745" w:rsidP="00B24745">
      <w:pPr>
        <w:ind w:left="1440" w:firstLine="720"/>
        <w:rPr>
          <w:color w:val="434343"/>
          <w:sz w:val="24"/>
          <w:szCs w:val="24"/>
        </w:rPr>
      </w:pPr>
      <w:r>
        <w:rPr>
          <w:color w:val="434343"/>
          <w:sz w:val="24"/>
          <w:szCs w:val="24"/>
        </w:rPr>
        <w:t xml:space="preserve">a. </w:t>
      </w:r>
      <w:r w:rsidRPr="00D8331C">
        <w:rPr>
          <w:color w:val="434343"/>
          <w:sz w:val="24"/>
          <w:szCs w:val="24"/>
        </w:rPr>
        <w:t>50% of the cost of the panel; and</w:t>
      </w:r>
    </w:p>
    <w:p w14:paraId="567F496C" w14:textId="77777777" w:rsidR="00B24745" w:rsidRDefault="00B24745" w:rsidP="00B24745">
      <w:pPr>
        <w:ind w:left="1440" w:firstLine="720"/>
        <w:rPr>
          <w:color w:val="434343"/>
          <w:sz w:val="24"/>
          <w:szCs w:val="24"/>
          <w:highlight w:val="white"/>
        </w:rPr>
      </w:pPr>
      <w:r>
        <w:rPr>
          <w:color w:val="434343"/>
          <w:sz w:val="24"/>
          <w:szCs w:val="24"/>
        </w:rPr>
        <w:lastRenderedPageBreak/>
        <w:t xml:space="preserve">b. </w:t>
      </w:r>
      <w:r w:rsidRPr="00D8331C">
        <w:rPr>
          <w:color w:val="434343"/>
          <w:sz w:val="24"/>
          <w:szCs w:val="24"/>
        </w:rPr>
        <w:t xml:space="preserve">the </w:t>
      </w:r>
      <w:r>
        <w:rPr>
          <w:color w:val="434343"/>
          <w:sz w:val="24"/>
          <w:szCs w:val="24"/>
        </w:rPr>
        <w:t>City’s</w:t>
      </w:r>
      <w:r w:rsidRPr="00D8331C">
        <w:rPr>
          <w:color w:val="434343"/>
          <w:sz w:val="24"/>
          <w:szCs w:val="24"/>
        </w:rPr>
        <w:t xml:space="preserve"> published appeal fee.</w:t>
      </w:r>
      <w:r>
        <w:rPr>
          <w:color w:val="434343"/>
          <w:sz w:val="24"/>
          <w:szCs w:val="24"/>
          <w:highlight w:val="white"/>
        </w:rPr>
        <w:t>; or</w:t>
      </w:r>
    </w:p>
    <w:p w14:paraId="6C308860" w14:textId="77777777" w:rsidR="00B24745" w:rsidRDefault="00B24745" w:rsidP="00B24745">
      <w:pPr>
        <w:ind w:left="720"/>
        <w:rPr>
          <w:color w:val="434343"/>
          <w:sz w:val="24"/>
          <w:szCs w:val="24"/>
          <w:highlight w:val="white"/>
        </w:rPr>
      </w:pPr>
      <w:r>
        <w:rPr>
          <w:color w:val="434343"/>
          <w:sz w:val="24"/>
          <w:szCs w:val="24"/>
          <w:highlight w:val="white"/>
        </w:rPr>
        <w:t>2.</w:t>
      </w:r>
      <w:r>
        <w:rPr>
          <w:color w:val="434343"/>
          <w:sz w:val="24"/>
          <w:szCs w:val="24"/>
          <w:highlight w:val="white"/>
        </w:rPr>
        <w:tab/>
        <w:t>for a dispute arising from the subdivision ordinance review, advise the applicant, in writing, of the deficiency in the application and of the right to appeal the determination to a designated appeal authority.</w:t>
      </w:r>
    </w:p>
    <w:p w14:paraId="1CECCA68" w14:textId="77777777" w:rsidR="00B24745" w:rsidRDefault="00B24745" w:rsidP="00B24745">
      <w:pPr>
        <w:rPr>
          <w:color w:val="434343"/>
          <w:sz w:val="24"/>
          <w:szCs w:val="24"/>
          <w:highlight w:val="white"/>
        </w:rPr>
      </w:pPr>
    </w:p>
    <w:p w14:paraId="431DB140" w14:textId="77777777" w:rsidR="00B24745" w:rsidRDefault="00B24745" w:rsidP="00B24745">
      <w:pPr>
        <w:rPr>
          <w:color w:val="434343"/>
          <w:sz w:val="24"/>
          <w:szCs w:val="24"/>
          <w:highlight w:val="white"/>
        </w:rPr>
      </w:pPr>
    </w:p>
    <w:p w14:paraId="6525CA4D" w14:textId="77777777" w:rsidR="00B24745" w:rsidRDefault="00B24745" w:rsidP="00B24745">
      <w:pPr>
        <w:rPr>
          <w:b/>
          <w:color w:val="434343"/>
          <w:sz w:val="24"/>
          <w:szCs w:val="24"/>
          <w:highlight w:val="white"/>
        </w:rPr>
      </w:pPr>
      <w:r>
        <w:rPr>
          <w:b/>
          <w:color w:val="434343"/>
          <w:sz w:val="24"/>
          <w:szCs w:val="24"/>
        </w:rPr>
        <w:t xml:space="preserve">Section 8. </w:t>
      </w:r>
      <w:r>
        <w:rPr>
          <w:b/>
          <w:color w:val="434343"/>
          <w:sz w:val="24"/>
          <w:szCs w:val="24"/>
          <w:highlight w:val="white"/>
        </w:rPr>
        <w:t>Concurrent Processing of the Final Subdivision application with the Preliminary Subdivision application.</w:t>
      </w:r>
      <w:r>
        <w:rPr>
          <w:rStyle w:val="FootnoteReference"/>
          <w:b/>
          <w:color w:val="434343"/>
          <w:sz w:val="24"/>
          <w:szCs w:val="24"/>
          <w:highlight w:val="white"/>
        </w:rPr>
        <w:footnoteReference w:id="15"/>
      </w:r>
    </w:p>
    <w:p w14:paraId="75CED4F2" w14:textId="77777777" w:rsidR="00B24745" w:rsidRDefault="00B24745" w:rsidP="00B24745">
      <w:pPr>
        <w:rPr>
          <w:b/>
          <w:color w:val="434343"/>
          <w:sz w:val="24"/>
          <w:szCs w:val="24"/>
          <w:highlight w:val="white"/>
        </w:rPr>
      </w:pPr>
      <w:r>
        <w:rPr>
          <w:b/>
          <w:color w:val="434343"/>
          <w:sz w:val="24"/>
          <w:szCs w:val="24"/>
        </w:rPr>
        <w:t xml:space="preserve"> </w:t>
      </w:r>
      <w:r>
        <w:rPr>
          <w:b/>
          <w:color w:val="FF0000"/>
          <w:sz w:val="24"/>
          <w:szCs w:val="24"/>
        </w:rPr>
        <w:t>Meets 10-9a-604.1 (9)</w:t>
      </w:r>
    </w:p>
    <w:p w14:paraId="1ACC341D" w14:textId="77777777" w:rsidR="00B24745" w:rsidRDefault="00B24745" w:rsidP="00B24745">
      <w:pPr>
        <w:rPr>
          <w:color w:val="434343"/>
          <w:sz w:val="24"/>
          <w:szCs w:val="24"/>
          <w:highlight w:val="white"/>
        </w:rPr>
      </w:pPr>
      <w:r>
        <w:rPr>
          <w:color w:val="434343"/>
          <w:sz w:val="24"/>
          <w:szCs w:val="24"/>
          <w:highlight w:val="white"/>
        </w:rPr>
        <w:t>The City shall review and approve or deny a final subdivision plat application in accordance with the provisions of this section and municipal ordinances, which provides for or permits concurrent processing of the final subdivision plat application with the preliminary subdivision plat application. Final subdivision review cycle restrictions will apply to concurrent processing applications.</w:t>
      </w:r>
    </w:p>
    <w:p w14:paraId="26F7FB1A" w14:textId="77777777" w:rsidR="00B24745" w:rsidRDefault="00B24745" w:rsidP="00B24745">
      <w:pPr>
        <w:numPr>
          <w:ilvl w:val="0"/>
          <w:numId w:val="13"/>
        </w:numPr>
        <w:spacing w:after="0" w:line="276" w:lineRule="auto"/>
        <w:rPr>
          <w:color w:val="434343"/>
          <w:sz w:val="24"/>
          <w:szCs w:val="24"/>
          <w:highlight w:val="yellow"/>
        </w:rPr>
      </w:pPr>
      <w:r>
        <w:rPr>
          <w:color w:val="434343"/>
          <w:sz w:val="24"/>
          <w:szCs w:val="24"/>
          <w:highlight w:val="yellow"/>
        </w:rPr>
        <w:t>Application (include items required in combined application)</w:t>
      </w:r>
    </w:p>
    <w:p w14:paraId="1268E1A0" w14:textId="77777777" w:rsidR="00B24745" w:rsidRDefault="00B24745" w:rsidP="00B24745">
      <w:pPr>
        <w:numPr>
          <w:ilvl w:val="0"/>
          <w:numId w:val="13"/>
        </w:numPr>
        <w:spacing w:after="0" w:line="276" w:lineRule="auto"/>
        <w:rPr>
          <w:color w:val="434343"/>
          <w:sz w:val="24"/>
          <w:szCs w:val="24"/>
          <w:highlight w:val="yellow"/>
        </w:rPr>
      </w:pPr>
      <w:r>
        <w:rPr>
          <w:color w:val="434343"/>
          <w:sz w:val="24"/>
          <w:szCs w:val="24"/>
          <w:highlight w:val="yellow"/>
        </w:rPr>
        <w:t>Review Process:</w:t>
      </w:r>
    </w:p>
    <w:p w14:paraId="5CA46E0C" w14:textId="77777777" w:rsidR="00B24745" w:rsidRDefault="00B24745" w:rsidP="00B24745">
      <w:pPr>
        <w:numPr>
          <w:ilvl w:val="0"/>
          <w:numId w:val="7"/>
        </w:numPr>
        <w:spacing w:after="0" w:line="276" w:lineRule="auto"/>
        <w:rPr>
          <w:color w:val="434343"/>
          <w:sz w:val="24"/>
          <w:szCs w:val="24"/>
          <w:highlight w:val="yellow"/>
        </w:rPr>
      </w:pPr>
      <w:r w:rsidRPr="72F7A00D">
        <w:rPr>
          <w:color w:val="434343"/>
          <w:sz w:val="24"/>
          <w:szCs w:val="24"/>
          <w:highlight w:val="yellow"/>
        </w:rPr>
        <w:t>may not require planning commission or city council approval; and</w:t>
      </w:r>
    </w:p>
    <w:p w14:paraId="2B1EA1AB" w14:textId="77777777" w:rsidR="00B24745" w:rsidRDefault="00B24745" w:rsidP="00B24745">
      <w:pPr>
        <w:numPr>
          <w:ilvl w:val="0"/>
          <w:numId w:val="7"/>
        </w:numPr>
        <w:spacing w:after="0" w:line="276" w:lineRule="auto"/>
        <w:rPr>
          <w:color w:val="434343"/>
          <w:sz w:val="24"/>
          <w:szCs w:val="24"/>
          <w:highlight w:val="yellow"/>
        </w:rPr>
      </w:pPr>
      <w:r w:rsidRPr="72F7A00D">
        <w:rPr>
          <w:color w:val="434343"/>
          <w:sz w:val="24"/>
          <w:szCs w:val="24"/>
          <w:highlight w:val="yellow"/>
        </w:rPr>
        <w:t>Must concur with Section 7 A-</w:t>
      </w:r>
      <w:r>
        <w:rPr>
          <w:color w:val="434343"/>
          <w:sz w:val="24"/>
          <w:szCs w:val="24"/>
          <w:highlight w:val="yellow"/>
        </w:rPr>
        <w:t>G</w:t>
      </w:r>
    </w:p>
    <w:p w14:paraId="512CF8C2" w14:textId="77777777" w:rsidR="00B24745" w:rsidRDefault="00B24745" w:rsidP="00B24745">
      <w:pPr>
        <w:rPr>
          <w:color w:val="434343"/>
          <w:sz w:val="24"/>
          <w:szCs w:val="24"/>
          <w:highlight w:val="yellow"/>
        </w:rPr>
      </w:pPr>
    </w:p>
    <w:p w14:paraId="455009EF" w14:textId="77777777" w:rsidR="00B24745" w:rsidRDefault="00B24745" w:rsidP="00B24745">
      <w:pPr>
        <w:rPr>
          <w:b/>
          <w:bCs/>
          <w:color w:val="434343"/>
          <w:sz w:val="24"/>
          <w:szCs w:val="24"/>
        </w:rPr>
      </w:pPr>
    </w:p>
    <w:p w14:paraId="581942F6" w14:textId="77777777" w:rsidR="000A39E6" w:rsidRPr="000C3FD6" w:rsidRDefault="000A39E6" w:rsidP="000C3FD6">
      <w:pPr>
        <w:rPr>
          <w:rFonts w:cstheme="minorHAnsi"/>
        </w:rPr>
      </w:pPr>
    </w:p>
    <w:sectPr w:rsidR="000A39E6" w:rsidRPr="000C3FD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6DCEC" w14:textId="77777777" w:rsidR="00825664" w:rsidRDefault="00825664" w:rsidP="00B24745">
      <w:pPr>
        <w:spacing w:after="0" w:line="240" w:lineRule="auto"/>
      </w:pPr>
      <w:r>
        <w:separator/>
      </w:r>
    </w:p>
  </w:endnote>
  <w:endnote w:type="continuationSeparator" w:id="0">
    <w:p w14:paraId="6B9E257D" w14:textId="77777777" w:rsidR="00825664" w:rsidRDefault="00825664" w:rsidP="00B24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701338"/>
      <w:docPartObj>
        <w:docPartGallery w:val="Page Numbers (Bottom of Page)"/>
        <w:docPartUnique/>
      </w:docPartObj>
    </w:sdtPr>
    <w:sdtEndPr>
      <w:rPr>
        <w:noProof/>
      </w:rPr>
    </w:sdtEndPr>
    <w:sdtContent>
      <w:p w14:paraId="7036CC09" w14:textId="559C8C84" w:rsidR="00AA28DA" w:rsidRDefault="00AA28D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83C2E6" w14:textId="77777777" w:rsidR="00AA28DA" w:rsidRDefault="00AA28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60D79" w14:textId="77777777" w:rsidR="00825664" w:rsidRDefault="00825664" w:rsidP="00B24745">
      <w:pPr>
        <w:spacing w:after="0" w:line="240" w:lineRule="auto"/>
      </w:pPr>
      <w:r>
        <w:separator/>
      </w:r>
    </w:p>
  </w:footnote>
  <w:footnote w:type="continuationSeparator" w:id="0">
    <w:p w14:paraId="05686999" w14:textId="77777777" w:rsidR="00825664" w:rsidRDefault="00825664" w:rsidP="00B24745">
      <w:pPr>
        <w:spacing w:after="0" w:line="240" w:lineRule="auto"/>
      </w:pPr>
      <w:r>
        <w:continuationSeparator/>
      </w:r>
    </w:p>
  </w:footnote>
  <w:footnote w:id="1">
    <w:p w14:paraId="2A99FF66" w14:textId="77777777" w:rsidR="00B24745" w:rsidRPr="00D9318C" w:rsidRDefault="00B24745" w:rsidP="00B24745">
      <w:pPr>
        <w:pStyle w:val="FootnoteText"/>
      </w:pPr>
      <w:r>
        <w:rPr>
          <w:rStyle w:val="FootnoteReference"/>
        </w:rPr>
        <w:footnoteRef/>
      </w:r>
      <w:r>
        <w:t xml:space="preserve"> </w:t>
      </w:r>
      <w:r>
        <w:rPr>
          <w:rStyle w:val="cf01"/>
        </w:rPr>
        <w:t>"The information provided on this website does not, and is not intended to, constitute legal advice. All information provided herein, including materials obtained through embedded links, are for general informational purposes only. All individuals or entities should not rely on or act upon information on this site without first seeking legal advice from counsel in the relevant jurisdiction. Use of and access to this information does not create an attorney-client relationship between ULCT, its board, officers, and employees and any other persons or entities. All liability or loss arising from or relating to actions taken or not taken based on the contents of this information are hereby disclaimed."</w:t>
      </w:r>
    </w:p>
  </w:footnote>
  <w:footnote w:id="2">
    <w:p w14:paraId="70E7C345" w14:textId="77777777" w:rsidR="00B24745" w:rsidRPr="008C4618" w:rsidRDefault="00B24745" w:rsidP="00B24745">
      <w:pPr>
        <w:pStyle w:val="FootnoteText"/>
      </w:pPr>
      <w:r>
        <w:rPr>
          <w:rStyle w:val="FootnoteReference"/>
        </w:rPr>
        <w:footnoteRef/>
      </w:r>
      <w:r>
        <w:t xml:space="preserve"> </w:t>
      </w:r>
      <w:r>
        <w:rPr>
          <w:rStyle w:val="cf01"/>
        </w:rPr>
        <w:t>Note: Policy choice here to decide at local level to broaden the scope and process to other types of subdivision applications.</w:t>
      </w:r>
    </w:p>
  </w:footnote>
  <w:footnote w:id="3">
    <w:p w14:paraId="063B1865" w14:textId="77777777" w:rsidR="00B24745" w:rsidRPr="00F476B0" w:rsidRDefault="00B24745" w:rsidP="00B24745">
      <w:pPr>
        <w:pStyle w:val="FootnoteText"/>
      </w:pPr>
      <w:r>
        <w:rPr>
          <w:rStyle w:val="FootnoteReference"/>
        </w:rPr>
        <w:footnoteRef/>
      </w:r>
      <w:r>
        <w:t xml:space="preserve"> </w:t>
      </w:r>
      <w:r>
        <w:rPr>
          <w:rStyle w:val="cf01"/>
        </w:rPr>
        <w:t>Note: Please replace City with Town, Metro Township, or County as applicable throughout the document.</w:t>
      </w:r>
    </w:p>
  </w:footnote>
  <w:footnote w:id="4">
    <w:p w14:paraId="24238494" w14:textId="77777777" w:rsidR="00B24745" w:rsidRPr="0030790E" w:rsidRDefault="00B24745" w:rsidP="00B24745">
      <w:pPr>
        <w:pStyle w:val="FootnoteText"/>
      </w:pPr>
      <w:r>
        <w:rPr>
          <w:rStyle w:val="FootnoteReference"/>
        </w:rPr>
        <w:footnoteRef/>
      </w:r>
      <w:r>
        <w:t xml:space="preserve"> </w:t>
      </w:r>
      <w:r>
        <w:rPr>
          <w:rStyle w:val="cf01"/>
        </w:rPr>
        <w:t>Note: We advise that you define a complete application and the notification process for that determination process in this section. We recommend 48 hours to determine a complete application in this section.</w:t>
      </w:r>
    </w:p>
  </w:footnote>
  <w:footnote w:id="5">
    <w:p w14:paraId="01A1E9DA" w14:textId="77777777" w:rsidR="00B24745" w:rsidRPr="0030790E" w:rsidRDefault="00B24745" w:rsidP="00B24745">
      <w:pPr>
        <w:pStyle w:val="FootnoteText"/>
      </w:pPr>
      <w:r>
        <w:rPr>
          <w:rStyle w:val="FootnoteReference"/>
        </w:rPr>
        <w:footnoteRef/>
      </w:r>
      <w:r>
        <w:t xml:space="preserve"> </w:t>
      </w:r>
      <w:r>
        <w:rPr>
          <w:rStyle w:val="cf01"/>
        </w:rPr>
        <w:t>Note: Add your jurisdiction's name here</w:t>
      </w:r>
    </w:p>
  </w:footnote>
  <w:footnote w:id="6">
    <w:p w14:paraId="3B94F9A2" w14:textId="77777777" w:rsidR="00B24745" w:rsidRPr="00234FBA" w:rsidRDefault="00B24745" w:rsidP="00B24745">
      <w:pPr>
        <w:pStyle w:val="FootnoteText"/>
      </w:pPr>
      <w:r>
        <w:rPr>
          <w:rStyle w:val="FootnoteReference"/>
        </w:rPr>
        <w:footnoteRef/>
      </w:r>
      <w:r>
        <w:t xml:space="preserve"> </w:t>
      </w:r>
      <w:r>
        <w:rPr>
          <w:rStyle w:val="cf01"/>
        </w:rPr>
        <w:t>Note: Add your jurisdiction's name here</w:t>
      </w:r>
    </w:p>
  </w:footnote>
  <w:footnote w:id="7">
    <w:p w14:paraId="5D39807C" w14:textId="77777777" w:rsidR="00B24745" w:rsidRPr="00E927C7" w:rsidRDefault="00B24745" w:rsidP="00B24745">
      <w:pPr>
        <w:pStyle w:val="FootnoteText"/>
      </w:pPr>
      <w:r>
        <w:rPr>
          <w:rStyle w:val="FootnoteReference"/>
        </w:rPr>
        <w:footnoteRef/>
      </w:r>
      <w:r>
        <w:t xml:space="preserve"> </w:t>
      </w:r>
      <w:r>
        <w:rPr>
          <w:rStyle w:val="cf01"/>
        </w:rPr>
        <w:t>Note: Policy choice here on designation within the statutory limitation cited in Section 2. Defined Terms 1 and 2</w:t>
      </w:r>
    </w:p>
  </w:footnote>
  <w:footnote w:id="8">
    <w:p w14:paraId="0203090A" w14:textId="77777777" w:rsidR="00B24745" w:rsidRPr="00E927C7" w:rsidRDefault="00B24745" w:rsidP="00B24745">
      <w:pPr>
        <w:pStyle w:val="FootnoteText"/>
      </w:pPr>
      <w:r>
        <w:rPr>
          <w:rStyle w:val="FootnoteReference"/>
        </w:rPr>
        <w:footnoteRef/>
      </w:r>
      <w:r>
        <w:t xml:space="preserve"> </w:t>
      </w:r>
      <w:r>
        <w:rPr>
          <w:rStyle w:val="cf01"/>
        </w:rPr>
        <w:t>Note: add your jurisdiction's name here.</w:t>
      </w:r>
    </w:p>
  </w:footnote>
  <w:footnote w:id="9">
    <w:p w14:paraId="497E7F00" w14:textId="77777777" w:rsidR="00B24745" w:rsidRPr="00E21A77" w:rsidRDefault="00B24745" w:rsidP="00B24745">
      <w:pPr>
        <w:pStyle w:val="FootnoteText"/>
      </w:pPr>
      <w:r>
        <w:rPr>
          <w:rStyle w:val="FootnoteReference"/>
        </w:rPr>
        <w:footnoteRef/>
      </w:r>
      <w:r>
        <w:t xml:space="preserve"> </w:t>
      </w:r>
      <w:r>
        <w:rPr>
          <w:rStyle w:val="cf01"/>
        </w:rPr>
        <w:t>Note: Policy choice here to decide the process for your community</w:t>
      </w:r>
    </w:p>
  </w:footnote>
  <w:footnote w:id="10">
    <w:p w14:paraId="14DB0FF3" w14:textId="77777777" w:rsidR="00B24745" w:rsidRDefault="00B24745" w:rsidP="00B24745">
      <w:pPr>
        <w:pStyle w:val="pf0"/>
        <w:rPr>
          <w:rFonts w:ascii="Arial" w:hAnsi="Arial" w:cs="Arial"/>
          <w:sz w:val="20"/>
          <w:szCs w:val="20"/>
        </w:rPr>
      </w:pPr>
      <w:r>
        <w:rPr>
          <w:rStyle w:val="FootnoteReference"/>
        </w:rPr>
        <w:footnoteRef/>
      </w:r>
      <w:r>
        <w:t xml:space="preserve"> </w:t>
      </w:r>
      <w:r>
        <w:rPr>
          <w:rStyle w:val="cf01"/>
        </w:rPr>
        <w:t>Note: Policy choice here to decide how you want to process the input. Please select and insert your choice here so the process is clear and objective.</w:t>
      </w:r>
    </w:p>
    <w:p w14:paraId="32FFABCE" w14:textId="77777777" w:rsidR="00B24745" w:rsidRPr="00B35AD7" w:rsidRDefault="00B24745" w:rsidP="00B24745">
      <w:pPr>
        <w:pStyle w:val="FootnoteText"/>
      </w:pPr>
    </w:p>
  </w:footnote>
  <w:footnote w:id="11">
    <w:p w14:paraId="156EBF1A" w14:textId="77777777" w:rsidR="00B24745" w:rsidRPr="00B35AD7" w:rsidRDefault="00B24745" w:rsidP="00B24745">
      <w:pPr>
        <w:pStyle w:val="FootnoteText"/>
      </w:pPr>
      <w:r>
        <w:rPr>
          <w:rStyle w:val="FootnoteReference"/>
        </w:rPr>
        <w:footnoteRef/>
      </w:r>
      <w:r>
        <w:t xml:space="preserve"> </w:t>
      </w:r>
      <w:r>
        <w:rPr>
          <w:rStyle w:val="cf01"/>
        </w:rPr>
        <w:t>Note: This may be new to many communities so please be advised and concurrently make sure your engineering standards and specification documents are updated and codified to assist you in developing a checklist of submittals required for a complete application.</w:t>
      </w:r>
    </w:p>
  </w:footnote>
  <w:footnote w:id="12">
    <w:p w14:paraId="54A603F0" w14:textId="77777777" w:rsidR="00B24745" w:rsidRPr="00FD25B8" w:rsidRDefault="00B24745" w:rsidP="00B24745">
      <w:pPr>
        <w:pStyle w:val="FootnoteText"/>
      </w:pPr>
      <w:r>
        <w:rPr>
          <w:rStyle w:val="FootnoteReference"/>
        </w:rPr>
        <w:footnoteRef/>
      </w:r>
      <w:r>
        <w:t xml:space="preserve"> </w:t>
      </w:r>
      <w:r>
        <w:rPr>
          <w:rStyle w:val="cf01"/>
        </w:rPr>
        <w:t>Note: This means a review of the applicant's subdivision improvement plans and other aspects of the subdivision land use application to verify that the application complies with municipal ordinances and applicable standards and specifications.</w:t>
      </w:r>
    </w:p>
  </w:footnote>
  <w:footnote w:id="13">
    <w:p w14:paraId="7FF1F091" w14:textId="77777777" w:rsidR="00B24745" w:rsidRPr="00371D86" w:rsidRDefault="00B24745" w:rsidP="00B24745">
      <w:pPr>
        <w:pStyle w:val="FootnoteText"/>
      </w:pPr>
      <w:r>
        <w:rPr>
          <w:rStyle w:val="FootnoteReference"/>
        </w:rPr>
        <w:footnoteRef/>
      </w:r>
      <w:r>
        <w:t xml:space="preserve"> </w:t>
      </w:r>
      <w:r>
        <w:rPr>
          <w:rStyle w:val="cf01"/>
        </w:rPr>
        <w:t xml:space="preserve">Note: Policy decision required here. You may have no more than a total of 4 review cycles for both preliminary and final application review. Decide here how many in each review period. For example, 2 reviews at preliminary and 2 reviews at final or all 4 reviews after preliminary. The choice is yours </w:t>
      </w:r>
      <w:r>
        <w:rPr>
          <w:rStyle w:val="cf01"/>
        </w:rPr>
        <w:t>but in this section, you must designate when those cycles occur.</w:t>
      </w:r>
    </w:p>
  </w:footnote>
  <w:footnote w:id="14">
    <w:p w14:paraId="7FA6D778" w14:textId="77777777" w:rsidR="00B24745" w:rsidRPr="00371D86" w:rsidRDefault="00B24745" w:rsidP="00B24745">
      <w:pPr>
        <w:pStyle w:val="FootnoteText"/>
      </w:pPr>
      <w:r>
        <w:rPr>
          <w:rStyle w:val="FootnoteReference"/>
        </w:rPr>
        <w:footnoteRef/>
      </w:r>
      <w:r>
        <w:t xml:space="preserve"> </w:t>
      </w:r>
      <w:r>
        <w:rPr>
          <w:rStyle w:val="cf01"/>
        </w:rPr>
        <w:t>Note: Insert your jurisdiction's name here.</w:t>
      </w:r>
    </w:p>
  </w:footnote>
  <w:footnote w:id="15">
    <w:p w14:paraId="3EA50CE8" w14:textId="77777777" w:rsidR="00B24745" w:rsidRPr="00371D86" w:rsidRDefault="00B24745" w:rsidP="00B24745">
      <w:pPr>
        <w:pStyle w:val="FootnoteText"/>
      </w:pPr>
      <w:r>
        <w:rPr>
          <w:rStyle w:val="FootnoteReference"/>
        </w:rPr>
        <w:footnoteRef/>
      </w:r>
      <w:r>
        <w:t xml:space="preserve"> </w:t>
      </w:r>
      <w:r>
        <w:rPr>
          <w:rStyle w:val="cf01"/>
        </w:rPr>
        <w:t xml:space="preserve">Note: The option to combine review and approval of a preliminary and final plat is allowed and is optional. If you choose to utilize this option then you must make policy decisions on the type it applies </w:t>
      </w:r>
      <w:r>
        <w:rPr>
          <w:rStyle w:val="cf01"/>
        </w:rPr>
        <w:t>to , the application details and adhere to the review cycles. See highlighted areas in yellow that need to be completed based on your local policy choices.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80B3B"/>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2D64735"/>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4651418"/>
    <w:multiLevelType w:val="hybridMultilevel"/>
    <w:tmpl w:val="23C0F31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7A557F2"/>
    <w:multiLevelType w:val="hybridMultilevel"/>
    <w:tmpl w:val="36781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CA0200"/>
    <w:multiLevelType w:val="multilevel"/>
    <w:tmpl w:val="FFFFFFFF"/>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3C4550C2"/>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6765034"/>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8797C02"/>
    <w:multiLevelType w:val="multilevel"/>
    <w:tmpl w:val="FFFFFFFF"/>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4DFF6F9C"/>
    <w:multiLevelType w:val="multilevel"/>
    <w:tmpl w:val="FFFFFFFF"/>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4E043D3D"/>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F901569"/>
    <w:multiLevelType w:val="hybridMultilevel"/>
    <w:tmpl w:val="05A6E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850835"/>
    <w:multiLevelType w:val="multilevel"/>
    <w:tmpl w:val="FFFFFFFF"/>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2" w15:restartNumberingAfterBreak="0">
    <w:nsid w:val="59A3077F"/>
    <w:multiLevelType w:val="multilevel"/>
    <w:tmpl w:val="FFFFFFFF"/>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3" w15:restartNumberingAfterBreak="0">
    <w:nsid w:val="5E204E6A"/>
    <w:multiLevelType w:val="hybridMultilevel"/>
    <w:tmpl w:val="7728B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ED77CC"/>
    <w:multiLevelType w:val="multilevel"/>
    <w:tmpl w:val="FFFFFFFF"/>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E5B4A11"/>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29188230">
    <w:abstractNumId w:val="10"/>
  </w:num>
  <w:num w:numId="2" w16cid:durableId="1507675341">
    <w:abstractNumId w:val="3"/>
  </w:num>
  <w:num w:numId="3" w16cid:durableId="17632931">
    <w:abstractNumId w:val="13"/>
  </w:num>
  <w:num w:numId="4" w16cid:durableId="73673998">
    <w:abstractNumId w:val="8"/>
  </w:num>
  <w:num w:numId="5" w16cid:durableId="1108158464">
    <w:abstractNumId w:val="7"/>
  </w:num>
  <w:num w:numId="6" w16cid:durableId="878709899">
    <w:abstractNumId w:val="4"/>
  </w:num>
  <w:num w:numId="7" w16cid:durableId="1281453234">
    <w:abstractNumId w:val="11"/>
  </w:num>
  <w:num w:numId="8" w16cid:durableId="514540615">
    <w:abstractNumId w:val="14"/>
  </w:num>
  <w:num w:numId="9" w16cid:durableId="42872148">
    <w:abstractNumId w:val="15"/>
  </w:num>
  <w:num w:numId="10" w16cid:durableId="898781824">
    <w:abstractNumId w:val="9"/>
  </w:num>
  <w:num w:numId="11" w16cid:durableId="2108768233">
    <w:abstractNumId w:val="0"/>
  </w:num>
  <w:num w:numId="12" w16cid:durableId="1110202774">
    <w:abstractNumId w:val="5"/>
  </w:num>
  <w:num w:numId="13" w16cid:durableId="54276958">
    <w:abstractNumId w:val="6"/>
  </w:num>
  <w:num w:numId="14" w16cid:durableId="1550069412">
    <w:abstractNumId w:val="1"/>
  </w:num>
  <w:num w:numId="15" w16cid:durableId="2033451423">
    <w:abstractNumId w:val="12"/>
  </w:num>
  <w:num w:numId="16" w16cid:durableId="5172821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AE3"/>
    <w:rsid w:val="0008683C"/>
    <w:rsid w:val="000A39E6"/>
    <w:rsid w:val="000C3FD6"/>
    <w:rsid w:val="001045A6"/>
    <w:rsid w:val="001F2F22"/>
    <w:rsid w:val="00270389"/>
    <w:rsid w:val="00276206"/>
    <w:rsid w:val="003620D4"/>
    <w:rsid w:val="00576734"/>
    <w:rsid w:val="00592794"/>
    <w:rsid w:val="006221FC"/>
    <w:rsid w:val="00685FF7"/>
    <w:rsid w:val="00713EC4"/>
    <w:rsid w:val="00825664"/>
    <w:rsid w:val="008E1B35"/>
    <w:rsid w:val="00952BB9"/>
    <w:rsid w:val="00A4455E"/>
    <w:rsid w:val="00A94E16"/>
    <w:rsid w:val="00A976C5"/>
    <w:rsid w:val="00AA28DA"/>
    <w:rsid w:val="00AD6A25"/>
    <w:rsid w:val="00AF62B8"/>
    <w:rsid w:val="00B24745"/>
    <w:rsid w:val="00B301A1"/>
    <w:rsid w:val="00B92CF5"/>
    <w:rsid w:val="00BA033E"/>
    <w:rsid w:val="00BF306F"/>
    <w:rsid w:val="00C44AE3"/>
    <w:rsid w:val="00C65586"/>
    <w:rsid w:val="00D33D3E"/>
    <w:rsid w:val="00D919B5"/>
    <w:rsid w:val="00DB72A8"/>
    <w:rsid w:val="00DD3F54"/>
    <w:rsid w:val="00ED0D46"/>
    <w:rsid w:val="00EF6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73095"/>
  <w15:chartTrackingRefBased/>
  <w15:docId w15:val="{611E337B-146D-490C-A324-0A1CF1567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AE3"/>
    <w:pPr>
      <w:ind w:left="720"/>
      <w:contextualSpacing/>
    </w:pPr>
  </w:style>
  <w:style w:type="character" w:styleId="Hyperlink">
    <w:name w:val="Hyperlink"/>
    <w:basedOn w:val="DefaultParagraphFont"/>
    <w:uiPriority w:val="99"/>
    <w:unhideWhenUsed/>
    <w:rsid w:val="00A94E16"/>
    <w:rPr>
      <w:color w:val="0563C1" w:themeColor="hyperlink"/>
      <w:u w:val="single"/>
    </w:rPr>
  </w:style>
  <w:style w:type="character" w:styleId="UnresolvedMention">
    <w:name w:val="Unresolved Mention"/>
    <w:basedOn w:val="DefaultParagraphFont"/>
    <w:uiPriority w:val="99"/>
    <w:semiHidden/>
    <w:unhideWhenUsed/>
    <w:rsid w:val="00A94E16"/>
    <w:rPr>
      <w:color w:val="605E5C"/>
      <w:shd w:val="clear" w:color="auto" w:fill="E1DFDD"/>
    </w:rPr>
  </w:style>
  <w:style w:type="character" w:styleId="FootnoteReference">
    <w:name w:val="footnote reference"/>
    <w:basedOn w:val="DefaultParagraphFont"/>
    <w:uiPriority w:val="99"/>
    <w:semiHidden/>
    <w:unhideWhenUsed/>
    <w:rsid w:val="00B24745"/>
    <w:rPr>
      <w:vertAlign w:val="superscript"/>
    </w:rPr>
  </w:style>
  <w:style w:type="character" w:customStyle="1" w:styleId="FootnoteTextChar">
    <w:name w:val="Footnote Text Char"/>
    <w:basedOn w:val="DefaultParagraphFont"/>
    <w:link w:val="FootnoteText"/>
    <w:uiPriority w:val="99"/>
    <w:semiHidden/>
    <w:rsid w:val="00B24745"/>
    <w:rPr>
      <w:sz w:val="20"/>
      <w:szCs w:val="20"/>
    </w:rPr>
  </w:style>
  <w:style w:type="paragraph" w:styleId="FootnoteText">
    <w:name w:val="footnote text"/>
    <w:basedOn w:val="Normal"/>
    <w:link w:val="FootnoteTextChar"/>
    <w:uiPriority w:val="99"/>
    <w:semiHidden/>
    <w:unhideWhenUsed/>
    <w:rsid w:val="00B24745"/>
    <w:pPr>
      <w:spacing w:after="0" w:line="240" w:lineRule="auto"/>
    </w:pPr>
    <w:rPr>
      <w:sz w:val="20"/>
      <w:szCs w:val="20"/>
    </w:rPr>
  </w:style>
  <w:style w:type="character" w:customStyle="1" w:styleId="FootnoteTextChar1">
    <w:name w:val="Footnote Text Char1"/>
    <w:basedOn w:val="DefaultParagraphFont"/>
    <w:uiPriority w:val="99"/>
    <w:semiHidden/>
    <w:rsid w:val="00B24745"/>
    <w:rPr>
      <w:sz w:val="20"/>
      <w:szCs w:val="20"/>
    </w:rPr>
  </w:style>
  <w:style w:type="character" w:customStyle="1" w:styleId="cf01">
    <w:name w:val="cf01"/>
    <w:basedOn w:val="DefaultParagraphFont"/>
    <w:rsid w:val="00B24745"/>
    <w:rPr>
      <w:rFonts w:ascii="Segoe UI" w:hAnsi="Segoe UI" w:cs="Segoe UI" w:hint="default"/>
      <w:sz w:val="18"/>
      <w:szCs w:val="18"/>
    </w:rPr>
  </w:style>
  <w:style w:type="paragraph" w:customStyle="1" w:styleId="pf0">
    <w:name w:val="pf0"/>
    <w:basedOn w:val="Normal"/>
    <w:rsid w:val="00B2474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AA28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8DA"/>
  </w:style>
  <w:style w:type="paragraph" w:styleId="Footer">
    <w:name w:val="footer"/>
    <w:basedOn w:val="Normal"/>
    <w:link w:val="FooterChar"/>
    <w:uiPriority w:val="99"/>
    <w:unhideWhenUsed/>
    <w:rsid w:val="00AA28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948250">
      <w:bodyDiv w:val="1"/>
      <w:marLeft w:val="0"/>
      <w:marRight w:val="0"/>
      <w:marTop w:val="0"/>
      <w:marBottom w:val="0"/>
      <w:divBdr>
        <w:top w:val="none" w:sz="0" w:space="0" w:color="auto"/>
        <w:left w:val="none" w:sz="0" w:space="0" w:color="auto"/>
        <w:bottom w:val="none" w:sz="0" w:space="0" w:color="auto"/>
        <w:right w:val="none" w:sz="0" w:space="0" w:color="auto"/>
      </w:divBdr>
      <w:divsChild>
        <w:div w:id="1630435699">
          <w:marLeft w:val="0"/>
          <w:marRight w:val="0"/>
          <w:marTop w:val="0"/>
          <w:marBottom w:val="0"/>
          <w:divBdr>
            <w:top w:val="none" w:sz="0" w:space="0" w:color="auto"/>
            <w:left w:val="none" w:sz="0" w:space="0" w:color="auto"/>
            <w:bottom w:val="none" w:sz="0" w:space="0" w:color="auto"/>
            <w:right w:val="none" w:sz="0" w:space="0" w:color="auto"/>
          </w:divBdr>
          <w:divsChild>
            <w:div w:id="109207478">
              <w:marLeft w:val="0"/>
              <w:marRight w:val="0"/>
              <w:marTop w:val="0"/>
              <w:marBottom w:val="0"/>
              <w:divBdr>
                <w:top w:val="none" w:sz="0" w:space="0" w:color="auto"/>
                <w:left w:val="none" w:sz="0" w:space="0" w:color="auto"/>
                <w:bottom w:val="none" w:sz="0" w:space="0" w:color="auto"/>
                <w:right w:val="none" w:sz="0" w:space="0" w:color="auto"/>
              </w:divBdr>
              <w:divsChild>
                <w:div w:id="1884127154">
                  <w:marLeft w:val="0"/>
                  <w:marRight w:val="0"/>
                  <w:marTop w:val="0"/>
                  <w:marBottom w:val="0"/>
                  <w:divBdr>
                    <w:top w:val="none" w:sz="0" w:space="0" w:color="auto"/>
                    <w:left w:val="none" w:sz="0" w:space="0" w:color="auto"/>
                    <w:bottom w:val="none" w:sz="0" w:space="0" w:color="auto"/>
                    <w:right w:val="none" w:sz="0" w:space="0" w:color="auto"/>
                  </w:divBdr>
                  <w:divsChild>
                    <w:div w:id="2651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11072">
          <w:marLeft w:val="0"/>
          <w:marRight w:val="0"/>
          <w:marTop w:val="0"/>
          <w:marBottom w:val="0"/>
          <w:divBdr>
            <w:top w:val="none" w:sz="0" w:space="0" w:color="auto"/>
            <w:left w:val="none" w:sz="0" w:space="0" w:color="auto"/>
            <w:bottom w:val="none" w:sz="0" w:space="0" w:color="auto"/>
            <w:right w:val="none" w:sz="0" w:space="0" w:color="auto"/>
          </w:divBdr>
          <w:divsChild>
            <w:div w:id="1506897713">
              <w:marLeft w:val="0"/>
              <w:marRight w:val="0"/>
              <w:marTop w:val="0"/>
              <w:marBottom w:val="0"/>
              <w:divBdr>
                <w:top w:val="none" w:sz="0" w:space="0" w:color="auto"/>
                <w:left w:val="none" w:sz="0" w:space="0" w:color="auto"/>
                <w:bottom w:val="none" w:sz="0" w:space="0" w:color="auto"/>
                <w:right w:val="none" w:sz="0" w:space="0" w:color="auto"/>
              </w:divBdr>
              <w:divsChild>
                <w:div w:id="1444765658">
                  <w:marLeft w:val="0"/>
                  <w:marRight w:val="0"/>
                  <w:marTop w:val="0"/>
                  <w:marBottom w:val="0"/>
                  <w:divBdr>
                    <w:top w:val="none" w:sz="0" w:space="0" w:color="auto"/>
                    <w:left w:val="none" w:sz="0" w:space="0" w:color="auto"/>
                    <w:bottom w:val="none" w:sz="0" w:space="0" w:color="auto"/>
                    <w:right w:val="none" w:sz="0" w:space="0" w:color="auto"/>
                  </w:divBdr>
                  <w:divsChild>
                    <w:div w:id="1506937469">
                      <w:marLeft w:val="0"/>
                      <w:marRight w:val="0"/>
                      <w:marTop w:val="0"/>
                      <w:marBottom w:val="280"/>
                      <w:divBdr>
                        <w:top w:val="none" w:sz="0" w:space="0" w:color="auto"/>
                        <w:left w:val="none" w:sz="0" w:space="0" w:color="auto"/>
                        <w:bottom w:val="none" w:sz="0" w:space="0" w:color="auto"/>
                        <w:right w:val="none" w:sz="0" w:space="0" w:color="auto"/>
                      </w:divBdr>
                      <w:divsChild>
                        <w:div w:id="1525631190">
                          <w:marLeft w:val="0"/>
                          <w:marRight w:val="0"/>
                          <w:marTop w:val="0"/>
                          <w:marBottom w:val="0"/>
                          <w:divBdr>
                            <w:top w:val="none" w:sz="0" w:space="0" w:color="auto"/>
                            <w:left w:val="none" w:sz="0" w:space="0" w:color="auto"/>
                            <w:bottom w:val="none" w:sz="0" w:space="0" w:color="auto"/>
                            <w:right w:val="none" w:sz="0" w:space="0" w:color="auto"/>
                          </w:divBdr>
                        </w:div>
                      </w:divsChild>
                    </w:div>
                    <w:div w:id="1959027427">
                      <w:marLeft w:val="0"/>
                      <w:marRight w:val="0"/>
                      <w:marTop w:val="0"/>
                      <w:marBottom w:val="180"/>
                      <w:divBdr>
                        <w:top w:val="none" w:sz="0" w:space="0" w:color="auto"/>
                        <w:left w:val="none" w:sz="0" w:space="0" w:color="auto"/>
                        <w:bottom w:val="none" w:sz="0" w:space="0" w:color="auto"/>
                        <w:right w:val="none" w:sz="0" w:space="0" w:color="auto"/>
                      </w:divBdr>
                      <w:divsChild>
                        <w:div w:id="1599824225">
                          <w:marLeft w:val="0"/>
                          <w:marRight w:val="0"/>
                          <w:marTop w:val="0"/>
                          <w:marBottom w:val="0"/>
                          <w:divBdr>
                            <w:top w:val="none" w:sz="0" w:space="0" w:color="auto"/>
                            <w:left w:val="none" w:sz="0" w:space="0" w:color="auto"/>
                            <w:bottom w:val="none" w:sz="0" w:space="0" w:color="auto"/>
                            <w:right w:val="none" w:sz="0" w:space="0" w:color="auto"/>
                          </w:divBdr>
                        </w:div>
                      </w:divsChild>
                    </w:div>
                    <w:div w:id="775441381">
                      <w:marLeft w:val="0"/>
                      <w:marRight w:val="0"/>
                      <w:marTop w:val="0"/>
                      <w:marBottom w:val="180"/>
                      <w:divBdr>
                        <w:top w:val="none" w:sz="0" w:space="0" w:color="auto"/>
                        <w:left w:val="none" w:sz="0" w:space="0" w:color="auto"/>
                        <w:bottom w:val="none" w:sz="0" w:space="0" w:color="auto"/>
                        <w:right w:val="none" w:sz="0" w:space="0" w:color="auto"/>
                      </w:divBdr>
                      <w:divsChild>
                        <w:div w:id="860312940">
                          <w:marLeft w:val="0"/>
                          <w:marRight w:val="0"/>
                          <w:marTop w:val="0"/>
                          <w:marBottom w:val="0"/>
                          <w:divBdr>
                            <w:top w:val="none" w:sz="0" w:space="0" w:color="auto"/>
                            <w:left w:val="none" w:sz="0" w:space="0" w:color="auto"/>
                            <w:bottom w:val="none" w:sz="0" w:space="0" w:color="auto"/>
                            <w:right w:val="none" w:sz="0" w:space="0" w:color="auto"/>
                          </w:divBdr>
                        </w:div>
                      </w:divsChild>
                    </w:div>
                    <w:div w:id="1790320616">
                      <w:marLeft w:val="0"/>
                      <w:marRight w:val="0"/>
                      <w:marTop w:val="0"/>
                      <w:marBottom w:val="180"/>
                      <w:divBdr>
                        <w:top w:val="none" w:sz="0" w:space="0" w:color="auto"/>
                        <w:left w:val="none" w:sz="0" w:space="0" w:color="auto"/>
                        <w:bottom w:val="none" w:sz="0" w:space="0" w:color="auto"/>
                        <w:right w:val="none" w:sz="0" w:space="0" w:color="auto"/>
                      </w:divBdr>
                      <w:divsChild>
                        <w:div w:id="646982652">
                          <w:marLeft w:val="0"/>
                          <w:marRight w:val="0"/>
                          <w:marTop w:val="0"/>
                          <w:marBottom w:val="0"/>
                          <w:divBdr>
                            <w:top w:val="none" w:sz="0" w:space="0" w:color="auto"/>
                            <w:left w:val="none" w:sz="0" w:space="0" w:color="auto"/>
                            <w:bottom w:val="none" w:sz="0" w:space="0" w:color="auto"/>
                            <w:right w:val="none" w:sz="0" w:space="0" w:color="auto"/>
                          </w:divBdr>
                        </w:div>
                      </w:divsChild>
                    </w:div>
                    <w:div w:id="886333649">
                      <w:marLeft w:val="0"/>
                      <w:marRight w:val="0"/>
                      <w:marTop w:val="0"/>
                      <w:marBottom w:val="180"/>
                      <w:divBdr>
                        <w:top w:val="none" w:sz="0" w:space="0" w:color="auto"/>
                        <w:left w:val="none" w:sz="0" w:space="0" w:color="auto"/>
                        <w:bottom w:val="none" w:sz="0" w:space="0" w:color="auto"/>
                        <w:right w:val="none" w:sz="0" w:space="0" w:color="auto"/>
                      </w:divBdr>
                      <w:divsChild>
                        <w:div w:id="619455635">
                          <w:marLeft w:val="0"/>
                          <w:marRight w:val="0"/>
                          <w:marTop w:val="0"/>
                          <w:marBottom w:val="0"/>
                          <w:divBdr>
                            <w:top w:val="none" w:sz="0" w:space="0" w:color="auto"/>
                            <w:left w:val="none" w:sz="0" w:space="0" w:color="auto"/>
                            <w:bottom w:val="none" w:sz="0" w:space="0" w:color="auto"/>
                            <w:right w:val="none" w:sz="0" w:space="0" w:color="auto"/>
                          </w:divBdr>
                        </w:div>
                      </w:divsChild>
                    </w:div>
                    <w:div w:id="1706566508">
                      <w:marLeft w:val="0"/>
                      <w:marRight w:val="0"/>
                      <w:marTop w:val="0"/>
                      <w:marBottom w:val="180"/>
                      <w:divBdr>
                        <w:top w:val="none" w:sz="0" w:space="0" w:color="auto"/>
                        <w:left w:val="none" w:sz="0" w:space="0" w:color="auto"/>
                        <w:bottom w:val="none" w:sz="0" w:space="0" w:color="auto"/>
                        <w:right w:val="none" w:sz="0" w:space="0" w:color="auto"/>
                      </w:divBdr>
                      <w:divsChild>
                        <w:div w:id="1184243300">
                          <w:marLeft w:val="0"/>
                          <w:marRight w:val="0"/>
                          <w:marTop w:val="0"/>
                          <w:marBottom w:val="0"/>
                          <w:divBdr>
                            <w:top w:val="none" w:sz="0" w:space="0" w:color="auto"/>
                            <w:left w:val="none" w:sz="0" w:space="0" w:color="auto"/>
                            <w:bottom w:val="none" w:sz="0" w:space="0" w:color="auto"/>
                            <w:right w:val="none" w:sz="0" w:space="0" w:color="auto"/>
                          </w:divBdr>
                        </w:div>
                      </w:divsChild>
                    </w:div>
                    <w:div w:id="904799482">
                      <w:marLeft w:val="0"/>
                      <w:marRight w:val="0"/>
                      <w:marTop w:val="0"/>
                      <w:marBottom w:val="180"/>
                      <w:divBdr>
                        <w:top w:val="none" w:sz="0" w:space="0" w:color="auto"/>
                        <w:left w:val="none" w:sz="0" w:space="0" w:color="auto"/>
                        <w:bottom w:val="none" w:sz="0" w:space="0" w:color="auto"/>
                        <w:right w:val="none" w:sz="0" w:space="0" w:color="auto"/>
                      </w:divBdr>
                      <w:divsChild>
                        <w:div w:id="2093964863">
                          <w:marLeft w:val="0"/>
                          <w:marRight w:val="0"/>
                          <w:marTop w:val="0"/>
                          <w:marBottom w:val="0"/>
                          <w:divBdr>
                            <w:top w:val="none" w:sz="0" w:space="0" w:color="auto"/>
                            <w:left w:val="none" w:sz="0" w:space="0" w:color="auto"/>
                            <w:bottom w:val="none" w:sz="0" w:space="0" w:color="auto"/>
                            <w:right w:val="none" w:sz="0" w:space="0" w:color="auto"/>
                          </w:divBdr>
                        </w:div>
                      </w:divsChild>
                    </w:div>
                    <w:div w:id="153373151">
                      <w:marLeft w:val="0"/>
                      <w:marRight w:val="0"/>
                      <w:marTop w:val="0"/>
                      <w:marBottom w:val="180"/>
                      <w:divBdr>
                        <w:top w:val="none" w:sz="0" w:space="0" w:color="auto"/>
                        <w:left w:val="none" w:sz="0" w:space="0" w:color="auto"/>
                        <w:bottom w:val="none" w:sz="0" w:space="0" w:color="auto"/>
                        <w:right w:val="none" w:sz="0" w:space="0" w:color="auto"/>
                      </w:divBdr>
                      <w:divsChild>
                        <w:div w:id="490566137">
                          <w:marLeft w:val="0"/>
                          <w:marRight w:val="0"/>
                          <w:marTop w:val="0"/>
                          <w:marBottom w:val="0"/>
                          <w:divBdr>
                            <w:top w:val="none" w:sz="0" w:space="0" w:color="auto"/>
                            <w:left w:val="none" w:sz="0" w:space="0" w:color="auto"/>
                            <w:bottom w:val="none" w:sz="0" w:space="0" w:color="auto"/>
                            <w:right w:val="none" w:sz="0" w:space="0" w:color="auto"/>
                          </w:divBdr>
                        </w:div>
                      </w:divsChild>
                    </w:div>
                    <w:div w:id="1207907900">
                      <w:marLeft w:val="0"/>
                      <w:marRight w:val="0"/>
                      <w:marTop w:val="0"/>
                      <w:marBottom w:val="180"/>
                      <w:divBdr>
                        <w:top w:val="none" w:sz="0" w:space="0" w:color="auto"/>
                        <w:left w:val="none" w:sz="0" w:space="0" w:color="auto"/>
                        <w:bottom w:val="none" w:sz="0" w:space="0" w:color="auto"/>
                        <w:right w:val="none" w:sz="0" w:space="0" w:color="auto"/>
                      </w:divBdr>
                      <w:divsChild>
                        <w:div w:id="257522158">
                          <w:marLeft w:val="0"/>
                          <w:marRight w:val="0"/>
                          <w:marTop w:val="0"/>
                          <w:marBottom w:val="0"/>
                          <w:divBdr>
                            <w:top w:val="none" w:sz="0" w:space="0" w:color="auto"/>
                            <w:left w:val="none" w:sz="0" w:space="0" w:color="auto"/>
                            <w:bottom w:val="none" w:sz="0" w:space="0" w:color="auto"/>
                            <w:right w:val="none" w:sz="0" w:space="0" w:color="auto"/>
                          </w:divBdr>
                        </w:div>
                      </w:divsChild>
                    </w:div>
                    <w:div w:id="1586527781">
                      <w:marLeft w:val="0"/>
                      <w:marRight w:val="0"/>
                      <w:marTop w:val="0"/>
                      <w:marBottom w:val="180"/>
                      <w:divBdr>
                        <w:top w:val="none" w:sz="0" w:space="0" w:color="auto"/>
                        <w:left w:val="none" w:sz="0" w:space="0" w:color="auto"/>
                        <w:bottom w:val="none" w:sz="0" w:space="0" w:color="auto"/>
                        <w:right w:val="none" w:sz="0" w:space="0" w:color="auto"/>
                      </w:divBdr>
                      <w:divsChild>
                        <w:div w:id="1050574476">
                          <w:marLeft w:val="0"/>
                          <w:marRight w:val="0"/>
                          <w:marTop w:val="0"/>
                          <w:marBottom w:val="0"/>
                          <w:divBdr>
                            <w:top w:val="none" w:sz="0" w:space="0" w:color="auto"/>
                            <w:left w:val="none" w:sz="0" w:space="0" w:color="auto"/>
                            <w:bottom w:val="none" w:sz="0" w:space="0" w:color="auto"/>
                            <w:right w:val="none" w:sz="0" w:space="0" w:color="auto"/>
                          </w:divBdr>
                        </w:div>
                      </w:divsChild>
                    </w:div>
                    <w:div w:id="1726904867">
                      <w:marLeft w:val="0"/>
                      <w:marRight w:val="0"/>
                      <w:marTop w:val="0"/>
                      <w:marBottom w:val="180"/>
                      <w:divBdr>
                        <w:top w:val="none" w:sz="0" w:space="0" w:color="auto"/>
                        <w:left w:val="none" w:sz="0" w:space="0" w:color="auto"/>
                        <w:bottom w:val="none" w:sz="0" w:space="0" w:color="auto"/>
                        <w:right w:val="none" w:sz="0" w:space="0" w:color="auto"/>
                      </w:divBdr>
                      <w:divsChild>
                        <w:div w:id="1950311577">
                          <w:marLeft w:val="0"/>
                          <w:marRight w:val="0"/>
                          <w:marTop w:val="0"/>
                          <w:marBottom w:val="0"/>
                          <w:divBdr>
                            <w:top w:val="none" w:sz="0" w:space="0" w:color="auto"/>
                            <w:left w:val="none" w:sz="0" w:space="0" w:color="auto"/>
                            <w:bottom w:val="none" w:sz="0" w:space="0" w:color="auto"/>
                            <w:right w:val="none" w:sz="0" w:space="0" w:color="auto"/>
                          </w:divBdr>
                        </w:div>
                      </w:divsChild>
                    </w:div>
                    <w:div w:id="346369026">
                      <w:marLeft w:val="0"/>
                      <w:marRight w:val="0"/>
                      <w:marTop w:val="0"/>
                      <w:marBottom w:val="180"/>
                      <w:divBdr>
                        <w:top w:val="none" w:sz="0" w:space="0" w:color="auto"/>
                        <w:left w:val="none" w:sz="0" w:space="0" w:color="auto"/>
                        <w:bottom w:val="none" w:sz="0" w:space="0" w:color="auto"/>
                        <w:right w:val="none" w:sz="0" w:space="0" w:color="auto"/>
                      </w:divBdr>
                      <w:divsChild>
                        <w:div w:id="1153448471">
                          <w:marLeft w:val="0"/>
                          <w:marRight w:val="0"/>
                          <w:marTop w:val="0"/>
                          <w:marBottom w:val="0"/>
                          <w:divBdr>
                            <w:top w:val="none" w:sz="0" w:space="0" w:color="auto"/>
                            <w:left w:val="none" w:sz="0" w:space="0" w:color="auto"/>
                            <w:bottom w:val="none" w:sz="0" w:space="0" w:color="auto"/>
                            <w:right w:val="none" w:sz="0" w:space="0" w:color="auto"/>
                          </w:divBdr>
                        </w:div>
                      </w:divsChild>
                    </w:div>
                    <w:div w:id="1303803868">
                      <w:marLeft w:val="0"/>
                      <w:marRight w:val="0"/>
                      <w:marTop w:val="0"/>
                      <w:marBottom w:val="180"/>
                      <w:divBdr>
                        <w:top w:val="none" w:sz="0" w:space="0" w:color="auto"/>
                        <w:left w:val="none" w:sz="0" w:space="0" w:color="auto"/>
                        <w:bottom w:val="none" w:sz="0" w:space="0" w:color="auto"/>
                        <w:right w:val="none" w:sz="0" w:space="0" w:color="auto"/>
                      </w:divBdr>
                      <w:divsChild>
                        <w:div w:id="183444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691679">
          <w:marLeft w:val="0"/>
          <w:marRight w:val="0"/>
          <w:marTop w:val="0"/>
          <w:marBottom w:val="0"/>
          <w:divBdr>
            <w:top w:val="none" w:sz="0" w:space="0" w:color="auto"/>
            <w:left w:val="none" w:sz="0" w:space="0" w:color="auto"/>
            <w:bottom w:val="none" w:sz="0" w:space="0" w:color="auto"/>
            <w:right w:val="none" w:sz="0" w:space="0" w:color="auto"/>
          </w:divBdr>
          <w:divsChild>
            <w:div w:id="2100561141">
              <w:marLeft w:val="0"/>
              <w:marRight w:val="0"/>
              <w:marTop w:val="0"/>
              <w:marBottom w:val="0"/>
              <w:divBdr>
                <w:top w:val="none" w:sz="0" w:space="0" w:color="auto"/>
                <w:left w:val="none" w:sz="0" w:space="0" w:color="auto"/>
                <w:bottom w:val="none" w:sz="0" w:space="0" w:color="auto"/>
                <w:right w:val="none" w:sz="0" w:space="0" w:color="auto"/>
              </w:divBdr>
              <w:divsChild>
                <w:div w:id="252013582">
                  <w:marLeft w:val="0"/>
                  <w:marRight w:val="0"/>
                  <w:marTop w:val="0"/>
                  <w:marBottom w:val="0"/>
                  <w:divBdr>
                    <w:top w:val="none" w:sz="0" w:space="0" w:color="auto"/>
                    <w:left w:val="none" w:sz="0" w:space="0" w:color="auto"/>
                    <w:bottom w:val="none" w:sz="0" w:space="0" w:color="auto"/>
                    <w:right w:val="none" w:sz="0" w:space="0" w:color="auto"/>
                  </w:divBdr>
                  <w:divsChild>
                    <w:div w:id="114906351">
                      <w:marLeft w:val="0"/>
                      <w:marRight w:val="0"/>
                      <w:marTop w:val="0"/>
                      <w:marBottom w:val="280"/>
                      <w:divBdr>
                        <w:top w:val="none" w:sz="0" w:space="0" w:color="auto"/>
                        <w:left w:val="none" w:sz="0" w:space="0" w:color="auto"/>
                        <w:bottom w:val="none" w:sz="0" w:space="0" w:color="auto"/>
                        <w:right w:val="none" w:sz="0" w:space="0" w:color="auto"/>
                      </w:divBdr>
                      <w:divsChild>
                        <w:div w:id="722675158">
                          <w:marLeft w:val="0"/>
                          <w:marRight w:val="0"/>
                          <w:marTop w:val="0"/>
                          <w:marBottom w:val="0"/>
                          <w:divBdr>
                            <w:top w:val="none" w:sz="0" w:space="0" w:color="auto"/>
                            <w:left w:val="none" w:sz="0" w:space="0" w:color="auto"/>
                            <w:bottom w:val="none" w:sz="0" w:space="0" w:color="auto"/>
                            <w:right w:val="none" w:sz="0" w:space="0" w:color="auto"/>
                          </w:divBdr>
                        </w:div>
                      </w:divsChild>
                    </w:div>
                    <w:div w:id="286156969">
                      <w:marLeft w:val="0"/>
                      <w:marRight w:val="0"/>
                      <w:marTop w:val="0"/>
                      <w:marBottom w:val="180"/>
                      <w:divBdr>
                        <w:top w:val="none" w:sz="0" w:space="0" w:color="auto"/>
                        <w:left w:val="none" w:sz="0" w:space="0" w:color="auto"/>
                        <w:bottom w:val="none" w:sz="0" w:space="0" w:color="auto"/>
                        <w:right w:val="none" w:sz="0" w:space="0" w:color="auto"/>
                      </w:divBdr>
                      <w:divsChild>
                        <w:div w:id="2145343468">
                          <w:marLeft w:val="0"/>
                          <w:marRight w:val="0"/>
                          <w:marTop w:val="0"/>
                          <w:marBottom w:val="0"/>
                          <w:divBdr>
                            <w:top w:val="none" w:sz="0" w:space="0" w:color="auto"/>
                            <w:left w:val="none" w:sz="0" w:space="0" w:color="auto"/>
                            <w:bottom w:val="none" w:sz="0" w:space="0" w:color="auto"/>
                            <w:right w:val="none" w:sz="0" w:space="0" w:color="auto"/>
                          </w:divBdr>
                        </w:div>
                      </w:divsChild>
                    </w:div>
                    <w:div w:id="787163289">
                      <w:marLeft w:val="0"/>
                      <w:marRight w:val="0"/>
                      <w:marTop w:val="0"/>
                      <w:marBottom w:val="180"/>
                      <w:divBdr>
                        <w:top w:val="none" w:sz="0" w:space="0" w:color="auto"/>
                        <w:left w:val="none" w:sz="0" w:space="0" w:color="auto"/>
                        <w:bottom w:val="none" w:sz="0" w:space="0" w:color="auto"/>
                        <w:right w:val="none" w:sz="0" w:space="0" w:color="auto"/>
                      </w:divBdr>
                      <w:divsChild>
                        <w:div w:id="139291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904603">
          <w:marLeft w:val="0"/>
          <w:marRight w:val="0"/>
          <w:marTop w:val="0"/>
          <w:marBottom w:val="0"/>
          <w:divBdr>
            <w:top w:val="none" w:sz="0" w:space="0" w:color="auto"/>
            <w:left w:val="none" w:sz="0" w:space="0" w:color="auto"/>
            <w:bottom w:val="none" w:sz="0" w:space="0" w:color="auto"/>
            <w:right w:val="none" w:sz="0" w:space="0" w:color="auto"/>
          </w:divBdr>
          <w:divsChild>
            <w:div w:id="720397755">
              <w:marLeft w:val="0"/>
              <w:marRight w:val="0"/>
              <w:marTop w:val="0"/>
              <w:marBottom w:val="0"/>
              <w:divBdr>
                <w:top w:val="none" w:sz="0" w:space="0" w:color="auto"/>
                <w:left w:val="none" w:sz="0" w:space="0" w:color="auto"/>
                <w:bottom w:val="none" w:sz="0" w:space="0" w:color="auto"/>
                <w:right w:val="none" w:sz="0" w:space="0" w:color="auto"/>
              </w:divBdr>
              <w:divsChild>
                <w:div w:id="149948060">
                  <w:marLeft w:val="0"/>
                  <w:marRight w:val="0"/>
                  <w:marTop w:val="0"/>
                  <w:marBottom w:val="0"/>
                  <w:divBdr>
                    <w:top w:val="none" w:sz="0" w:space="0" w:color="auto"/>
                    <w:left w:val="none" w:sz="0" w:space="0" w:color="auto"/>
                    <w:bottom w:val="none" w:sz="0" w:space="0" w:color="auto"/>
                    <w:right w:val="none" w:sz="0" w:space="0" w:color="auto"/>
                  </w:divBdr>
                  <w:divsChild>
                    <w:div w:id="836726106">
                      <w:marLeft w:val="0"/>
                      <w:marRight w:val="0"/>
                      <w:marTop w:val="0"/>
                      <w:marBottom w:val="280"/>
                      <w:divBdr>
                        <w:top w:val="none" w:sz="0" w:space="0" w:color="auto"/>
                        <w:left w:val="none" w:sz="0" w:space="0" w:color="auto"/>
                        <w:bottom w:val="none" w:sz="0" w:space="0" w:color="auto"/>
                        <w:right w:val="none" w:sz="0" w:space="0" w:color="auto"/>
                      </w:divBdr>
                      <w:divsChild>
                        <w:div w:id="873884010">
                          <w:marLeft w:val="0"/>
                          <w:marRight w:val="0"/>
                          <w:marTop w:val="0"/>
                          <w:marBottom w:val="0"/>
                          <w:divBdr>
                            <w:top w:val="none" w:sz="0" w:space="0" w:color="auto"/>
                            <w:left w:val="none" w:sz="0" w:space="0" w:color="auto"/>
                            <w:bottom w:val="none" w:sz="0" w:space="0" w:color="auto"/>
                            <w:right w:val="none" w:sz="0" w:space="0" w:color="auto"/>
                          </w:divBdr>
                        </w:div>
                      </w:divsChild>
                    </w:div>
                    <w:div w:id="1914389379">
                      <w:marLeft w:val="0"/>
                      <w:marRight w:val="0"/>
                      <w:marTop w:val="0"/>
                      <w:marBottom w:val="180"/>
                      <w:divBdr>
                        <w:top w:val="none" w:sz="0" w:space="0" w:color="auto"/>
                        <w:left w:val="none" w:sz="0" w:space="0" w:color="auto"/>
                        <w:bottom w:val="none" w:sz="0" w:space="0" w:color="auto"/>
                        <w:right w:val="none" w:sz="0" w:space="0" w:color="auto"/>
                      </w:divBdr>
                      <w:divsChild>
                        <w:div w:id="836113969">
                          <w:marLeft w:val="0"/>
                          <w:marRight w:val="0"/>
                          <w:marTop w:val="0"/>
                          <w:marBottom w:val="0"/>
                          <w:divBdr>
                            <w:top w:val="none" w:sz="0" w:space="0" w:color="auto"/>
                            <w:left w:val="none" w:sz="0" w:space="0" w:color="auto"/>
                            <w:bottom w:val="none" w:sz="0" w:space="0" w:color="auto"/>
                            <w:right w:val="none" w:sz="0" w:space="0" w:color="auto"/>
                          </w:divBdr>
                        </w:div>
                      </w:divsChild>
                    </w:div>
                    <w:div w:id="1497304155">
                      <w:marLeft w:val="0"/>
                      <w:marRight w:val="0"/>
                      <w:marTop w:val="0"/>
                      <w:marBottom w:val="180"/>
                      <w:divBdr>
                        <w:top w:val="none" w:sz="0" w:space="0" w:color="auto"/>
                        <w:left w:val="none" w:sz="0" w:space="0" w:color="auto"/>
                        <w:bottom w:val="none" w:sz="0" w:space="0" w:color="auto"/>
                        <w:right w:val="none" w:sz="0" w:space="0" w:color="auto"/>
                      </w:divBdr>
                      <w:divsChild>
                        <w:div w:id="11360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46840">
          <w:marLeft w:val="0"/>
          <w:marRight w:val="0"/>
          <w:marTop w:val="0"/>
          <w:marBottom w:val="0"/>
          <w:divBdr>
            <w:top w:val="none" w:sz="0" w:space="0" w:color="auto"/>
            <w:left w:val="none" w:sz="0" w:space="0" w:color="auto"/>
            <w:bottom w:val="none" w:sz="0" w:space="0" w:color="auto"/>
            <w:right w:val="none" w:sz="0" w:space="0" w:color="auto"/>
          </w:divBdr>
          <w:divsChild>
            <w:div w:id="719283310">
              <w:marLeft w:val="0"/>
              <w:marRight w:val="0"/>
              <w:marTop w:val="0"/>
              <w:marBottom w:val="0"/>
              <w:divBdr>
                <w:top w:val="none" w:sz="0" w:space="0" w:color="auto"/>
                <w:left w:val="none" w:sz="0" w:space="0" w:color="auto"/>
                <w:bottom w:val="none" w:sz="0" w:space="0" w:color="auto"/>
                <w:right w:val="none" w:sz="0" w:space="0" w:color="auto"/>
              </w:divBdr>
              <w:divsChild>
                <w:div w:id="1703356837">
                  <w:marLeft w:val="0"/>
                  <w:marRight w:val="0"/>
                  <w:marTop w:val="0"/>
                  <w:marBottom w:val="0"/>
                  <w:divBdr>
                    <w:top w:val="none" w:sz="0" w:space="0" w:color="auto"/>
                    <w:left w:val="none" w:sz="0" w:space="0" w:color="auto"/>
                    <w:bottom w:val="none" w:sz="0" w:space="0" w:color="auto"/>
                    <w:right w:val="none" w:sz="0" w:space="0" w:color="auto"/>
                  </w:divBdr>
                  <w:divsChild>
                    <w:div w:id="2052268959">
                      <w:marLeft w:val="0"/>
                      <w:marRight w:val="0"/>
                      <w:marTop w:val="0"/>
                      <w:marBottom w:val="280"/>
                      <w:divBdr>
                        <w:top w:val="none" w:sz="0" w:space="0" w:color="auto"/>
                        <w:left w:val="none" w:sz="0" w:space="0" w:color="auto"/>
                        <w:bottom w:val="none" w:sz="0" w:space="0" w:color="auto"/>
                        <w:right w:val="none" w:sz="0" w:space="0" w:color="auto"/>
                      </w:divBdr>
                      <w:divsChild>
                        <w:div w:id="2125221890">
                          <w:marLeft w:val="0"/>
                          <w:marRight w:val="0"/>
                          <w:marTop w:val="0"/>
                          <w:marBottom w:val="0"/>
                          <w:divBdr>
                            <w:top w:val="none" w:sz="0" w:space="0" w:color="auto"/>
                            <w:left w:val="none" w:sz="0" w:space="0" w:color="auto"/>
                            <w:bottom w:val="none" w:sz="0" w:space="0" w:color="auto"/>
                            <w:right w:val="none" w:sz="0" w:space="0" w:color="auto"/>
                          </w:divBdr>
                        </w:div>
                      </w:divsChild>
                    </w:div>
                    <w:div w:id="865607073">
                      <w:marLeft w:val="0"/>
                      <w:marRight w:val="0"/>
                      <w:marTop w:val="0"/>
                      <w:marBottom w:val="180"/>
                      <w:divBdr>
                        <w:top w:val="none" w:sz="0" w:space="0" w:color="auto"/>
                        <w:left w:val="none" w:sz="0" w:space="0" w:color="auto"/>
                        <w:bottom w:val="none" w:sz="0" w:space="0" w:color="auto"/>
                        <w:right w:val="none" w:sz="0" w:space="0" w:color="auto"/>
                      </w:divBdr>
                      <w:divsChild>
                        <w:div w:id="374238367">
                          <w:marLeft w:val="0"/>
                          <w:marRight w:val="0"/>
                          <w:marTop w:val="0"/>
                          <w:marBottom w:val="0"/>
                          <w:divBdr>
                            <w:top w:val="none" w:sz="0" w:space="0" w:color="auto"/>
                            <w:left w:val="none" w:sz="0" w:space="0" w:color="auto"/>
                            <w:bottom w:val="none" w:sz="0" w:space="0" w:color="auto"/>
                            <w:right w:val="none" w:sz="0" w:space="0" w:color="auto"/>
                          </w:divBdr>
                        </w:div>
                      </w:divsChild>
                    </w:div>
                    <w:div w:id="1876312842">
                      <w:marLeft w:val="0"/>
                      <w:marRight w:val="0"/>
                      <w:marTop w:val="0"/>
                      <w:marBottom w:val="180"/>
                      <w:divBdr>
                        <w:top w:val="none" w:sz="0" w:space="0" w:color="auto"/>
                        <w:left w:val="none" w:sz="0" w:space="0" w:color="auto"/>
                        <w:bottom w:val="none" w:sz="0" w:space="0" w:color="auto"/>
                        <w:right w:val="none" w:sz="0" w:space="0" w:color="auto"/>
                      </w:divBdr>
                      <w:divsChild>
                        <w:div w:id="113058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575571">
      <w:bodyDiv w:val="1"/>
      <w:marLeft w:val="0"/>
      <w:marRight w:val="0"/>
      <w:marTop w:val="0"/>
      <w:marBottom w:val="0"/>
      <w:divBdr>
        <w:top w:val="none" w:sz="0" w:space="0" w:color="auto"/>
        <w:left w:val="none" w:sz="0" w:space="0" w:color="auto"/>
        <w:bottom w:val="none" w:sz="0" w:space="0" w:color="auto"/>
        <w:right w:val="none" w:sz="0" w:space="0" w:color="auto"/>
      </w:divBdr>
      <w:divsChild>
        <w:div w:id="1858501801">
          <w:marLeft w:val="0"/>
          <w:marRight w:val="0"/>
          <w:marTop w:val="0"/>
          <w:marBottom w:val="180"/>
          <w:divBdr>
            <w:top w:val="none" w:sz="0" w:space="0" w:color="auto"/>
            <w:left w:val="none" w:sz="0" w:space="0" w:color="auto"/>
            <w:bottom w:val="none" w:sz="0" w:space="0" w:color="auto"/>
            <w:right w:val="none" w:sz="0" w:space="0" w:color="auto"/>
          </w:divBdr>
          <w:divsChild>
            <w:div w:id="2145273707">
              <w:marLeft w:val="0"/>
              <w:marRight w:val="0"/>
              <w:marTop w:val="0"/>
              <w:marBottom w:val="0"/>
              <w:divBdr>
                <w:top w:val="none" w:sz="0" w:space="0" w:color="auto"/>
                <w:left w:val="none" w:sz="0" w:space="0" w:color="auto"/>
                <w:bottom w:val="none" w:sz="0" w:space="0" w:color="auto"/>
                <w:right w:val="none" w:sz="0" w:space="0" w:color="auto"/>
              </w:divBdr>
            </w:div>
          </w:divsChild>
        </w:div>
        <w:div w:id="1804880930">
          <w:marLeft w:val="0"/>
          <w:marRight w:val="0"/>
          <w:marTop w:val="0"/>
          <w:marBottom w:val="180"/>
          <w:divBdr>
            <w:top w:val="none" w:sz="0" w:space="0" w:color="auto"/>
            <w:left w:val="none" w:sz="0" w:space="0" w:color="auto"/>
            <w:bottom w:val="none" w:sz="0" w:space="0" w:color="auto"/>
            <w:right w:val="none" w:sz="0" w:space="0" w:color="auto"/>
          </w:divBdr>
          <w:divsChild>
            <w:div w:id="27537110">
              <w:marLeft w:val="0"/>
              <w:marRight w:val="0"/>
              <w:marTop w:val="0"/>
              <w:marBottom w:val="0"/>
              <w:divBdr>
                <w:top w:val="none" w:sz="0" w:space="0" w:color="auto"/>
                <w:left w:val="none" w:sz="0" w:space="0" w:color="auto"/>
                <w:bottom w:val="none" w:sz="0" w:space="0" w:color="auto"/>
                <w:right w:val="none" w:sz="0" w:space="0" w:color="auto"/>
              </w:divBdr>
              <w:divsChild>
                <w:div w:id="1340737717">
                  <w:marLeft w:val="0"/>
                  <w:marRight w:val="0"/>
                  <w:marTop w:val="0"/>
                  <w:marBottom w:val="0"/>
                  <w:divBdr>
                    <w:top w:val="none" w:sz="0" w:space="0" w:color="auto"/>
                    <w:left w:val="none" w:sz="0" w:space="0" w:color="auto"/>
                    <w:bottom w:val="none" w:sz="0" w:space="0" w:color="auto"/>
                    <w:right w:val="none" w:sz="0" w:space="0" w:color="auto"/>
                  </w:divBdr>
                  <w:divsChild>
                    <w:div w:id="2108579727">
                      <w:marLeft w:val="0"/>
                      <w:marRight w:val="0"/>
                      <w:marTop w:val="0"/>
                      <w:marBottom w:val="0"/>
                      <w:divBdr>
                        <w:top w:val="none" w:sz="0" w:space="0" w:color="auto"/>
                        <w:left w:val="none" w:sz="0" w:space="0" w:color="auto"/>
                        <w:bottom w:val="none" w:sz="0" w:space="0" w:color="auto"/>
                        <w:right w:val="none" w:sz="0" w:space="0" w:color="auto"/>
                      </w:divBdr>
                      <w:divsChild>
                        <w:div w:id="283730243">
                          <w:marLeft w:val="0"/>
                          <w:marRight w:val="0"/>
                          <w:marTop w:val="0"/>
                          <w:marBottom w:val="180"/>
                          <w:divBdr>
                            <w:top w:val="none" w:sz="0" w:space="0" w:color="auto"/>
                            <w:left w:val="none" w:sz="0" w:space="0" w:color="auto"/>
                            <w:bottom w:val="none" w:sz="0" w:space="0" w:color="auto"/>
                            <w:right w:val="none" w:sz="0" w:space="0" w:color="auto"/>
                          </w:divBdr>
                        </w:div>
                        <w:div w:id="1582257678">
                          <w:marLeft w:val="0"/>
                          <w:marRight w:val="0"/>
                          <w:marTop w:val="0"/>
                          <w:marBottom w:val="180"/>
                          <w:divBdr>
                            <w:top w:val="none" w:sz="0" w:space="0" w:color="auto"/>
                            <w:left w:val="none" w:sz="0" w:space="0" w:color="auto"/>
                            <w:bottom w:val="none" w:sz="0" w:space="0" w:color="auto"/>
                            <w:right w:val="none" w:sz="0" w:space="0" w:color="auto"/>
                          </w:divBdr>
                        </w:div>
                        <w:div w:id="153449282">
                          <w:marLeft w:val="0"/>
                          <w:marRight w:val="0"/>
                          <w:marTop w:val="0"/>
                          <w:marBottom w:val="180"/>
                          <w:divBdr>
                            <w:top w:val="none" w:sz="0" w:space="0" w:color="auto"/>
                            <w:left w:val="none" w:sz="0" w:space="0" w:color="auto"/>
                            <w:bottom w:val="none" w:sz="0" w:space="0" w:color="auto"/>
                            <w:right w:val="none" w:sz="0" w:space="0" w:color="auto"/>
                          </w:divBdr>
                        </w:div>
                      </w:divsChild>
                    </w:div>
                    <w:div w:id="513694641">
                      <w:marLeft w:val="0"/>
                      <w:marRight w:val="0"/>
                      <w:marTop w:val="0"/>
                      <w:marBottom w:val="180"/>
                      <w:divBdr>
                        <w:top w:val="none" w:sz="0" w:space="0" w:color="auto"/>
                        <w:left w:val="none" w:sz="0" w:space="0" w:color="auto"/>
                        <w:bottom w:val="none" w:sz="0" w:space="0" w:color="auto"/>
                        <w:right w:val="none" w:sz="0" w:space="0" w:color="auto"/>
                      </w:divBdr>
                    </w:div>
                    <w:div w:id="1122457208">
                      <w:marLeft w:val="0"/>
                      <w:marRight w:val="0"/>
                      <w:marTop w:val="0"/>
                      <w:marBottom w:val="180"/>
                      <w:divBdr>
                        <w:top w:val="none" w:sz="0" w:space="0" w:color="auto"/>
                        <w:left w:val="none" w:sz="0" w:space="0" w:color="auto"/>
                        <w:bottom w:val="none" w:sz="0" w:space="0" w:color="auto"/>
                        <w:right w:val="none" w:sz="0" w:space="0" w:color="auto"/>
                      </w:divBdr>
                    </w:div>
                    <w:div w:id="1429038413">
                      <w:marLeft w:val="0"/>
                      <w:marRight w:val="0"/>
                      <w:marTop w:val="0"/>
                      <w:marBottom w:val="180"/>
                      <w:divBdr>
                        <w:top w:val="none" w:sz="0" w:space="0" w:color="auto"/>
                        <w:left w:val="none" w:sz="0" w:space="0" w:color="auto"/>
                        <w:bottom w:val="none" w:sz="0" w:space="0" w:color="auto"/>
                        <w:right w:val="none" w:sz="0" w:space="0" w:color="auto"/>
                      </w:divBdr>
                    </w:div>
                    <w:div w:id="1731033228">
                      <w:marLeft w:val="0"/>
                      <w:marRight w:val="0"/>
                      <w:marTop w:val="0"/>
                      <w:marBottom w:val="0"/>
                      <w:divBdr>
                        <w:top w:val="none" w:sz="0" w:space="0" w:color="auto"/>
                        <w:left w:val="none" w:sz="0" w:space="0" w:color="auto"/>
                        <w:bottom w:val="none" w:sz="0" w:space="0" w:color="auto"/>
                        <w:right w:val="none" w:sz="0" w:space="0" w:color="auto"/>
                      </w:divBdr>
                    </w:div>
                    <w:div w:id="1202134601">
                      <w:marLeft w:val="0"/>
                      <w:marRight w:val="0"/>
                      <w:marTop w:val="0"/>
                      <w:marBottom w:val="0"/>
                      <w:divBdr>
                        <w:top w:val="none" w:sz="0" w:space="0" w:color="auto"/>
                        <w:left w:val="none" w:sz="0" w:space="0" w:color="auto"/>
                        <w:bottom w:val="none" w:sz="0" w:space="0" w:color="auto"/>
                        <w:right w:val="none" w:sz="0" w:space="0" w:color="auto"/>
                      </w:divBdr>
                    </w:div>
                    <w:div w:id="1952937138">
                      <w:marLeft w:val="0"/>
                      <w:marRight w:val="0"/>
                      <w:marTop w:val="0"/>
                      <w:marBottom w:val="0"/>
                      <w:divBdr>
                        <w:top w:val="none" w:sz="0" w:space="0" w:color="auto"/>
                        <w:left w:val="none" w:sz="0" w:space="0" w:color="auto"/>
                        <w:bottom w:val="none" w:sz="0" w:space="0" w:color="auto"/>
                        <w:right w:val="none" w:sz="0" w:space="0" w:color="auto"/>
                      </w:divBdr>
                    </w:div>
                    <w:div w:id="1956210413">
                      <w:marLeft w:val="0"/>
                      <w:marRight w:val="0"/>
                      <w:marTop w:val="0"/>
                      <w:marBottom w:val="0"/>
                      <w:divBdr>
                        <w:top w:val="none" w:sz="0" w:space="0" w:color="auto"/>
                        <w:left w:val="none" w:sz="0" w:space="0" w:color="auto"/>
                        <w:bottom w:val="none" w:sz="0" w:space="0" w:color="auto"/>
                        <w:right w:val="none" w:sz="0" w:space="0" w:color="auto"/>
                      </w:divBdr>
                    </w:div>
                    <w:div w:id="646208635">
                      <w:marLeft w:val="0"/>
                      <w:marRight w:val="0"/>
                      <w:marTop w:val="0"/>
                      <w:marBottom w:val="0"/>
                      <w:divBdr>
                        <w:top w:val="none" w:sz="0" w:space="0" w:color="auto"/>
                        <w:left w:val="none" w:sz="0" w:space="0" w:color="auto"/>
                        <w:bottom w:val="none" w:sz="0" w:space="0" w:color="auto"/>
                        <w:right w:val="none" w:sz="0" w:space="0" w:color="auto"/>
                      </w:divBdr>
                    </w:div>
                    <w:div w:id="2069721035">
                      <w:marLeft w:val="0"/>
                      <w:marRight w:val="0"/>
                      <w:marTop w:val="0"/>
                      <w:marBottom w:val="0"/>
                      <w:divBdr>
                        <w:top w:val="none" w:sz="0" w:space="0" w:color="auto"/>
                        <w:left w:val="none" w:sz="0" w:space="0" w:color="auto"/>
                        <w:bottom w:val="none" w:sz="0" w:space="0" w:color="auto"/>
                        <w:right w:val="none" w:sz="0" w:space="0" w:color="auto"/>
                      </w:divBdr>
                    </w:div>
                    <w:div w:id="1844977082">
                      <w:marLeft w:val="0"/>
                      <w:marRight w:val="0"/>
                      <w:marTop w:val="0"/>
                      <w:marBottom w:val="0"/>
                      <w:divBdr>
                        <w:top w:val="none" w:sz="0" w:space="0" w:color="auto"/>
                        <w:left w:val="none" w:sz="0" w:space="0" w:color="auto"/>
                        <w:bottom w:val="none" w:sz="0" w:space="0" w:color="auto"/>
                        <w:right w:val="none" w:sz="0" w:space="0" w:color="auto"/>
                      </w:divBdr>
                    </w:div>
                    <w:div w:id="2023316829">
                      <w:marLeft w:val="0"/>
                      <w:marRight w:val="0"/>
                      <w:marTop w:val="0"/>
                      <w:marBottom w:val="0"/>
                      <w:divBdr>
                        <w:top w:val="none" w:sz="0" w:space="0" w:color="auto"/>
                        <w:left w:val="none" w:sz="0" w:space="0" w:color="auto"/>
                        <w:bottom w:val="none" w:sz="0" w:space="0" w:color="auto"/>
                        <w:right w:val="none" w:sz="0" w:space="0" w:color="auto"/>
                      </w:divBdr>
                    </w:div>
                    <w:div w:id="1817912261">
                      <w:marLeft w:val="0"/>
                      <w:marRight w:val="0"/>
                      <w:marTop w:val="0"/>
                      <w:marBottom w:val="0"/>
                      <w:divBdr>
                        <w:top w:val="none" w:sz="0" w:space="0" w:color="auto"/>
                        <w:left w:val="none" w:sz="0" w:space="0" w:color="auto"/>
                        <w:bottom w:val="none" w:sz="0" w:space="0" w:color="auto"/>
                        <w:right w:val="none" w:sz="0" w:space="0" w:color="auto"/>
                      </w:divBdr>
                    </w:div>
                    <w:div w:id="1576672397">
                      <w:marLeft w:val="0"/>
                      <w:marRight w:val="0"/>
                      <w:marTop w:val="0"/>
                      <w:marBottom w:val="0"/>
                      <w:divBdr>
                        <w:top w:val="none" w:sz="0" w:space="0" w:color="auto"/>
                        <w:left w:val="none" w:sz="0" w:space="0" w:color="auto"/>
                        <w:bottom w:val="none" w:sz="0" w:space="0" w:color="auto"/>
                        <w:right w:val="none" w:sz="0" w:space="0" w:color="auto"/>
                      </w:divBdr>
                    </w:div>
                    <w:div w:id="1580477145">
                      <w:marLeft w:val="0"/>
                      <w:marRight w:val="0"/>
                      <w:marTop w:val="0"/>
                      <w:marBottom w:val="0"/>
                      <w:divBdr>
                        <w:top w:val="none" w:sz="0" w:space="0" w:color="auto"/>
                        <w:left w:val="none" w:sz="0" w:space="0" w:color="auto"/>
                        <w:bottom w:val="none" w:sz="0" w:space="0" w:color="auto"/>
                        <w:right w:val="none" w:sz="0" w:space="0" w:color="auto"/>
                      </w:divBdr>
                    </w:div>
                    <w:div w:id="1377202002">
                      <w:marLeft w:val="0"/>
                      <w:marRight w:val="0"/>
                      <w:marTop w:val="0"/>
                      <w:marBottom w:val="0"/>
                      <w:divBdr>
                        <w:top w:val="none" w:sz="0" w:space="0" w:color="auto"/>
                        <w:left w:val="none" w:sz="0" w:space="0" w:color="auto"/>
                        <w:bottom w:val="none" w:sz="0" w:space="0" w:color="auto"/>
                        <w:right w:val="none" w:sz="0" w:space="0" w:color="auto"/>
                      </w:divBdr>
                    </w:div>
                    <w:div w:id="1088693269">
                      <w:marLeft w:val="0"/>
                      <w:marRight w:val="0"/>
                      <w:marTop w:val="0"/>
                      <w:marBottom w:val="0"/>
                      <w:divBdr>
                        <w:top w:val="none" w:sz="0" w:space="0" w:color="auto"/>
                        <w:left w:val="none" w:sz="0" w:space="0" w:color="auto"/>
                        <w:bottom w:val="none" w:sz="0" w:space="0" w:color="auto"/>
                        <w:right w:val="none" w:sz="0" w:space="0" w:color="auto"/>
                      </w:divBdr>
                    </w:div>
                    <w:div w:id="1017271843">
                      <w:marLeft w:val="0"/>
                      <w:marRight w:val="0"/>
                      <w:marTop w:val="0"/>
                      <w:marBottom w:val="0"/>
                      <w:divBdr>
                        <w:top w:val="none" w:sz="0" w:space="0" w:color="auto"/>
                        <w:left w:val="none" w:sz="0" w:space="0" w:color="auto"/>
                        <w:bottom w:val="none" w:sz="0" w:space="0" w:color="auto"/>
                        <w:right w:val="none" w:sz="0" w:space="0" w:color="auto"/>
                      </w:divBdr>
                    </w:div>
                    <w:div w:id="659233974">
                      <w:marLeft w:val="0"/>
                      <w:marRight w:val="0"/>
                      <w:marTop w:val="0"/>
                      <w:marBottom w:val="0"/>
                      <w:divBdr>
                        <w:top w:val="none" w:sz="0" w:space="0" w:color="auto"/>
                        <w:left w:val="none" w:sz="0" w:space="0" w:color="auto"/>
                        <w:bottom w:val="none" w:sz="0" w:space="0" w:color="auto"/>
                        <w:right w:val="none" w:sz="0" w:space="0" w:color="auto"/>
                      </w:divBdr>
                    </w:div>
                    <w:div w:id="68432541">
                      <w:marLeft w:val="0"/>
                      <w:marRight w:val="0"/>
                      <w:marTop w:val="0"/>
                      <w:marBottom w:val="0"/>
                      <w:divBdr>
                        <w:top w:val="none" w:sz="0" w:space="0" w:color="auto"/>
                        <w:left w:val="none" w:sz="0" w:space="0" w:color="auto"/>
                        <w:bottom w:val="none" w:sz="0" w:space="0" w:color="auto"/>
                        <w:right w:val="none" w:sz="0" w:space="0" w:color="auto"/>
                      </w:divBdr>
                    </w:div>
                    <w:div w:id="1434743698">
                      <w:marLeft w:val="0"/>
                      <w:marRight w:val="0"/>
                      <w:marTop w:val="0"/>
                      <w:marBottom w:val="0"/>
                      <w:divBdr>
                        <w:top w:val="none" w:sz="0" w:space="0" w:color="auto"/>
                        <w:left w:val="none" w:sz="0" w:space="0" w:color="auto"/>
                        <w:bottom w:val="none" w:sz="0" w:space="0" w:color="auto"/>
                        <w:right w:val="none" w:sz="0" w:space="0" w:color="auto"/>
                      </w:divBdr>
                    </w:div>
                    <w:div w:id="1476334125">
                      <w:marLeft w:val="0"/>
                      <w:marRight w:val="0"/>
                      <w:marTop w:val="0"/>
                      <w:marBottom w:val="0"/>
                      <w:divBdr>
                        <w:top w:val="none" w:sz="0" w:space="0" w:color="auto"/>
                        <w:left w:val="none" w:sz="0" w:space="0" w:color="auto"/>
                        <w:bottom w:val="none" w:sz="0" w:space="0" w:color="auto"/>
                        <w:right w:val="none" w:sz="0" w:space="0" w:color="auto"/>
                      </w:divBdr>
                    </w:div>
                    <w:div w:id="1522354913">
                      <w:marLeft w:val="0"/>
                      <w:marRight w:val="0"/>
                      <w:marTop w:val="0"/>
                      <w:marBottom w:val="0"/>
                      <w:divBdr>
                        <w:top w:val="none" w:sz="0" w:space="0" w:color="auto"/>
                        <w:left w:val="none" w:sz="0" w:space="0" w:color="auto"/>
                        <w:bottom w:val="none" w:sz="0" w:space="0" w:color="auto"/>
                        <w:right w:val="none" w:sz="0" w:space="0" w:color="auto"/>
                      </w:divBdr>
                    </w:div>
                    <w:div w:id="1096250480">
                      <w:marLeft w:val="0"/>
                      <w:marRight w:val="0"/>
                      <w:marTop w:val="0"/>
                      <w:marBottom w:val="0"/>
                      <w:divBdr>
                        <w:top w:val="none" w:sz="0" w:space="0" w:color="auto"/>
                        <w:left w:val="none" w:sz="0" w:space="0" w:color="auto"/>
                        <w:bottom w:val="none" w:sz="0" w:space="0" w:color="auto"/>
                        <w:right w:val="none" w:sz="0" w:space="0" w:color="auto"/>
                      </w:divBdr>
                    </w:div>
                    <w:div w:id="503205407">
                      <w:marLeft w:val="0"/>
                      <w:marRight w:val="0"/>
                      <w:marTop w:val="0"/>
                      <w:marBottom w:val="0"/>
                      <w:divBdr>
                        <w:top w:val="none" w:sz="0" w:space="0" w:color="auto"/>
                        <w:left w:val="none" w:sz="0" w:space="0" w:color="auto"/>
                        <w:bottom w:val="none" w:sz="0" w:space="0" w:color="auto"/>
                        <w:right w:val="none" w:sz="0" w:space="0" w:color="auto"/>
                      </w:divBdr>
                    </w:div>
                    <w:div w:id="427428724">
                      <w:marLeft w:val="0"/>
                      <w:marRight w:val="0"/>
                      <w:marTop w:val="0"/>
                      <w:marBottom w:val="0"/>
                      <w:divBdr>
                        <w:top w:val="none" w:sz="0" w:space="0" w:color="auto"/>
                        <w:left w:val="none" w:sz="0" w:space="0" w:color="auto"/>
                        <w:bottom w:val="none" w:sz="0" w:space="0" w:color="auto"/>
                        <w:right w:val="none" w:sz="0" w:space="0" w:color="auto"/>
                      </w:divBdr>
                    </w:div>
                    <w:div w:id="1969703924">
                      <w:marLeft w:val="0"/>
                      <w:marRight w:val="0"/>
                      <w:marTop w:val="0"/>
                      <w:marBottom w:val="0"/>
                      <w:divBdr>
                        <w:top w:val="none" w:sz="0" w:space="0" w:color="auto"/>
                        <w:left w:val="none" w:sz="0" w:space="0" w:color="auto"/>
                        <w:bottom w:val="none" w:sz="0" w:space="0" w:color="auto"/>
                        <w:right w:val="none" w:sz="0" w:space="0" w:color="auto"/>
                      </w:divBdr>
                    </w:div>
                    <w:div w:id="2025783908">
                      <w:marLeft w:val="0"/>
                      <w:marRight w:val="0"/>
                      <w:marTop w:val="0"/>
                      <w:marBottom w:val="0"/>
                      <w:divBdr>
                        <w:top w:val="none" w:sz="0" w:space="0" w:color="auto"/>
                        <w:left w:val="none" w:sz="0" w:space="0" w:color="auto"/>
                        <w:bottom w:val="none" w:sz="0" w:space="0" w:color="auto"/>
                        <w:right w:val="none" w:sz="0" w:space="0" w:color="auto"/>
                      </w:divBdr>
                    </w:div>
                    <w:div w:id="1252197891">
                      <w:marLeft w:val="0"/>
                      <w:marRight w:val="0"/>
                      <w:marTop w:val="0"/>
                      <w:marBottom w:val="0"/>
                      <w:divBdr>
                        <w:top w:val="none" w:sz="0" w:space="0" w:color="auto"/>
                        <w:left w:val="none" w:sz="0" w:space="0" w:color="auto"/>
                        <w:bottom w:val="none" w:sz="0" w:space="0" w:color="auto"/>
                        <w:right w:val="none" w:sz="0" w:space="0" w:color="auto"/>
                      </w:divBdr>
                    </w:div>
                    <w:div w:id="64377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lct.org/home/showpublisheddocument/14438/638295827937570000" TargetMode="External"/><Relationship Id="rId13" Type="http://schemas.openxmlformats.org/officeDocument/2006/relationships/hyperlink" Target="https://le.utah.gov/xcode/Title10/Chapter9A/10-9a-S604.1.html?v=C10-9a-S604.1_202305032023050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oulder.utah.gov/wp-content/uploads/2008/11/preliminary-subdivision-application.pdf" TargetMode="External"/><Relationship Id="rId12" Type="http://schemas.openxmlformats.org/officeDocument/2006/relationships/hyperlink" Target="https://jobs.utah.gov/housing/affordable/moderate/reportin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le.utah.gov/xcode/Title10/Chapter9A/10-9a-S508.html?v=C10-9a-S508_202305032023050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utah.gov/xcode/Title10/Chapter9A/10-9a-S604.9.html?v=C10-9a-S604.9_2023050320230503" TargetMode="External"/><Relationship Id="rId5" Type="http://schemas.openxmlformats.org/officeDocument/2006/relationships/footnotes" Target="footnotes.xml"/><Relationship Id="rId15" Type="http://schemas.openxmlformats.org/officeDocument/2006/relationships/hyperlink" Target="https://le.utah.gov/xcode/Title10/Chapter9A/10-9a-S508.html?v=C10-9a-S508_2023050320230503" TargetMode="External"/><Relationship Id="rId10" Type="http://schemas.openxmlformats.org/officeDocument/2006/relationships/hyperlink" Target="https://docs.google.com/document/d/1wrq5agaw1YVgSGIECGtNIvVn8BflgHa_F_mSvyIfOdU/ed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oulder.utah.gov/wp-content/uploads/2022/04/Private-Road-Maint-Agreement_unsigned.pdf" TargetMode="External"/><Relationship Id="rId14" Type="http://schemas.openxmlformats.org/officeDocument/2006/relationships/hyperlink" Target="https://le.utah.gov/xcode/Title10/Chapter9A/10-9a-S604.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2872</Words>
  <Characters>16373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Tosta</dc:creator>
  <cp:keywords/>
  <dc:description/>
  <cp:lastModifiedBy>Judi Davis</cp:lastModifiedBy>
  <cp:revision>2</cp:revision>
  <cp:lastPrinted>2023-12-05T16:52:00Z</cp:lastPrinted>
  <dcterms:created xsi:type="dcterms:W3CDTF">2024-01-11T00:22:00Z</dcterms:created>
  <dcterms:modified xsi:type="dcterms:W3CDTF">2024-01-11T00:22:00Z</dcterms:modified>
</cp:coreProperties>
</file>