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5C59F" w14:textId="77777777" w:rsidR="000F790D" w:rsidRDefault="000F790D" w:rsidP="003D45BA">
      <w:pPr>
        <w:jc w:val="center"/>
        <w:rPr>
          <w:b/>
          <w:bCs/>
        </w:rPr>
      </w:pPr>
      <w:r>
        <w:rPr>
          <w:b/>
          <w:bCs/>
        </w:rPr>
        <w:t>Boulder Subdivision Access</w:t>
      </w:r>
    </w:p>
    <w:p w14:paraId="4940F843" w14:textId="1C0D0140" w:rsidR="005102B1" w:rsidRPr="00132C11" w:rsidRDefault="000F790D" w:rsidP="003D45BA">
      <w:pPr>
        <w:jc w:val="center"/>
        <w:rPr>
          <w:b/>
          <w:bCs/>
        </w:rPr>
      </w:pPr>
      <w:r w:rsidRPr="000F790D">
        <w:rPr>
          <w:b/>
          <w:bCs/>
        </w:rPr>
        <w:t xml:space="preserve">Consensus Text based </w:t>
      </w:r>
      <w:r w:rsidR="009F771C" w:rsidRPr="000F790D">
        <w:rPr>
          <w:b/>
          <w:bCs/>
        </w:rPr>
        <w:t xml:space="preserve">JMV - Michael Winn Discussion </w:t>
      </w:r>
      <w:r>
        <w:rPr>
          <w:b/>
          <w:bCs/>
        </w:rPr>
        <w:t>through June 26</w:t>
      </w:r>
    </w:p>
    <w:p w14:paraId="59465A2D" w14:textId="77777777" w:rsidR="005102B1" w:rsidRDefault="005102B1" w:rsidP="005102B1"/>
    <w:p w14:paraId="61DED139" w14:textId="36DF3EF4" w:rsidR="005102B1" w:rsidRDefault="005102B1" w:rsidP="005102B1">
      <w:r>
        <w:t xml:space="preserve">Markup of </w:t>
      </w:r>
      <w:r w:rsidR="009F771C">
        <w:t xml:space="preserve">language in </w:t>
      </w:r>
      <w:r>
        <w:t>Kaden's 06/19/24 Draft</w:t>
      </w:r>
    </w:p>
    <w:p w14:paraId="682620B3" w14:textId="77777777" w:rsidR="005102B1" w:rsidRDefault="005102B1" w:rsidP="005102B1"/>
    <w:p w14:paraId="73C1F3F8" w14:textId="3C0D5FEF" w:rsidR="005102B1" w:rsidRDefault="005102B1" w:rsidP="005102B1">
      <w:r>
        <w:t xml:space="preserve"> 152.020 LOT STANDARDS. MORE DISCUSSION WITH PC</w:t>
      </w:r>
    </w:p>
    <w:p w14:paraId="72B96082" w14:textId="6876D8B0" w:rsidR="005102B1" w:rsidRDefault="005102B1" w:rsidP="005102B1">
      <w:r>
        <w:t>All lots in a subdivision shall meet the following minimum standards:</w:t>
      </w:r>
    </w:p>
    <w:p w14:paraId="4CB85F53" w14:textId="77777777" w:rsidR="005102B1" w:rsidRDefault="005102B1" w:rsidP="005102B1">
      <w:r>
        <w:t>1. Lots and buildings shall meet the minimum area, width, and setback requirements of the</w:t>
      </w:r>
    </w:p>
    <w:p w14:paraId="582DD5FB" w14:textId="27477CE6" w:rsidR="005102B1" w:rsidRDefault="005102B1" w:rsidP="005102B1">
      <w:r>
        <w:t>Boulder Town Zoning Code.</w:t>
      </w:r>
      <w:r w:rsidR="003D45BA">
        <w:t xml:space="preserve"> </w:t>
      </w:r>
    </w:p>
    <w:p w14:paraId="082A296E" w14:textId="1EBD854D" w:rsidR="005C2EF0" w:rsidRPr="00132C11" w:rsidRDefault="005102B1" w:rsidP="005102B1">
      <w:pPr>
        <w:rPr>
          <w:u w:val="single"/>
        </w:rPr>
      </w:pPr>
      <w:r w:rsidRPr="00132C11">
        <w:rPr>
          <w:highlight w:val="yellow"/>
          <w:u w:val="single"/>
        </w:rPr>
        <w:t xml:space="preserve">2. All lots shall </w:t>
      </w:r>
      <w:r w:rsidR="00132C11" w:rsidRPr="00132C11">
        <w:rPr>
          <w:highlight w:val="yellow"/>
          <w:u w:val="single"/>
        </w:rPr>
        <w:t>have legal access</w:t>
      </w:r>
      <w:r w:rsidR="00132C11">
        <w:rPr>
          <w:highlight w:val="yellow"/>
          <w:u w:val="single"/>
        </w:rPr>
        <w:t xml:space="preserve"> indicated on the plat</w:t>
      </w:r>
      <w:r w:rsidR="00132C11" w:rsidRPr="00132C11">
        <w:rPr>
          <w:highlight w:val="yellow"/>
          <w:u w:val="single"/>
        </w:rPr>
        <w:t>.</w:t>
      </w:r>
    </w:p>
    <w:p w14:paraId="1D811C9B" w14:textId="430CA021" w:rsidR="003D45BA" w:rsidRDefault="00132C11" w:rsidP="005102B1">
      <w:r w:rsidRPr="00132C11">
        <w:rPr>
          <w:highlight w:val="yellow"/>
          <w:u w:val="single"/>
        </w:rPr>
        <w:t xml:space="preserve">3. Legal access may be provided by having </w:t>
      </w:r>
      <w:r w:rsidR="005102B1" w:rsidRPr="00132C11">
        <w:rPr>
          <w:highlight w:val="yellow"/>
          <w:u w:val="single"/>
        </w:rPr>
        <w:t xml:space="preserve">frontage on a </w:t>
      </w:r>
      <w:r w:rsidR="005102B1" w:rsidRPr="00132C11">
        <w:rPr>
          <w:strike/>
          <w:highlight w:val="yellow"/>
          <w:u w:val="single"/>
        </w:rPr>
        <w:t>dedicated and accepted roadway</w:t>
      </w:r>
      <w:r w:rsidR="003D45BA">
        <w:t xml:space="preserve"> </w:t>
      </w:r>
      <w:r w:rsidR="003D45BA" w:rsidRPr="003D45BA">
        <w:rPr>
          <w:highlight w:val="yellow"/>
          <w:u w:val="single"/>
        </w:rPr>
        <w:t xml:space="preserve">public road </w:t>
      </w:r>
      <w:r>
        <w:rPr>
          <w:highlight w:val="yellow"/>
          <w:u w:val="single"/>
        </w:rPr>
        <w:t xml:space="preserve">or </w:t>
      </w:r>
      <w:r w:rsidR="003D45BA" w:rsidRPr="003D45BA">
        <w:rPr>
          <w:highlight w:val="yellow"/>
          <w:u w:val="single"/>
        </w:rPr>
        <w:t xml:space="preserve">by a private driveway or </w:t>
      </w:r>
      <w:r>
        <w:rPr>
          <w:highlight w:val="yellow"/>
          <w:u w:val="single"/>
        </w:rPr>
        <w:t xml:space="preserve">a </w:t>
      </w:r>
      <w:r w:rsidR="003D45BA" w:rsidRPr="003D45BA">
        <w:rPr>
          <w:highlight w:val="yellow"/>
          <w:u w:val="single"/>
        </w:rPr>
        <w:t xml:space="preserve">private </w:t>
      </w:r>
      <w:r>
        <w:rPr>
          <w:highlight w:val="yellow"/>
          <w:u w:val="single"/>
        </w:rPr>
        <w:t>road</w:t>
      </w:r>
      <w:r w:rsidR="003D45BA" w:rsidRPr="003D45BA">
        <w:rPr>
          <w:highlight w:val="yellow"/>
          <w:u w:val="single"/>
        </w:rPr>
        <w:t xml:space="preserve"> on a recorded easement</w:t>
      </w:r>
      <w:r>
        <w:rPr>
          <w:u w:val="single"/>
        </w:rPr>
        <w:t xml:space="preserve"> </w:t>
      </w:r>
      <w:r w:rsidRPr="00132C11">
        <w:rPr>
          <w:highlight w:val="yellow"/>
          <w:u w:val="single"/>
        </w:rPr>
        <w:t>extending from each lot to a public road.</w:t>
      </w:r>
      <w:r w:rsidR="005102B1">
        <w:t xml:space="preserve"> </w:t>
      </w:r>
    </w:p>
    <w:p w14:paraId="4614A25D" w14:textId="6AE72948" w:rsidR="0017297A" w:rsidRDefault="003D45BA" w:rsidP="005102B1">
      <w:pPr>
        <w:rPr>
          <w:highlight w:val="yellow"/>
          <w:u w:val="single"/>
        </w:rPr>
      </w:pPr>
      <w:r w:rsidRPr="009F771C">
        <w:rPr>
          <w:highlight w:val="yellow"/>
          <w:u w:val="single"/>
        </w:rPr>
        <w:t xml:space="preserve">3. </w:t>
      </w:r>
      <w:r w:rsidR="00212FB5">
        <w:rPr>
          <w:highlight w:val="yellow"/>
          <w:u w:val="single"/>
        </w:rPr>
        <w:t>The requirements for an</w:t>
      </w:r>
      <w:r w:rsidR="009F771C" w:rsidRPr="009F771C">
        <w:rPr>
          <w:highlight w:val="yellow"/>
          <w:u w:val="single"/>
        </w:rPr>
        <w:t xml:space="preserve"> </w:t>
      </w:r>
      <w:r w:rsidRPr="009F771C">
        <w:rPr>
          <w:highlight w:val="yellow"/>
          <w:u w:val="single"/>
        </w:rPr>
        <w:t>easement for</w:t>
      </w:r>
      <w:r w:rsidR="0017297A">
        <w:rPr>
          <w:highlight w:val="yellow"/>
          <w:u w:val="single"/>
        </w:rPr>
        <w:t xml:space="preserve"> lot</w:t>
      </w:r>
      <w:r w:rsidRPr="009F771C">
        <w:rPr>
          <w:highlight w:val="yellow"/>
          <w:u w:val="single"/>
        </w:rPr>
        <w:t xml:space="preserve"> access by</w:t>
      </w:r>
      <w:r w:rsidR="00132C11">
        <w:rPr>
          <w:highlight w:val="yellow"/>
          <w:u w:val="single"/>
        </w:rPr>
        <w:t xml:space="preserve"> a </w:t>
      </w:r>
      <w:r w:rsidRPr="009F771C">
        <w:rPr>
          <w:highlight w:val="yellow"/>
          <w:u w:val="single"/>
        </w:rPr>
        <w:t>private road</w:t>
      </w:r>
      <w:r w:rsidRPr="00132C11">
        <w:rPr>
          <w:strike/>
          <w:highlight w:val="yellow"/>
          <w:u w:val="single"/>
        </w:rPr>
        <w:t xml:space="preserve"> or private </w:t>
      </w:r>
      <w:proofErr w:type="gramStart"/>
      <w:r w:rsidRPr="00132C11">
        <w:rPr>
          <w:strike/>
          <w:highlight w:val="yellow"/>
          <w:u w:val="single"/>
        </w:rPr>
        <w:t>street</w:t>
      </w:r>
      <w:r w:rsidRPr="009F771C">
        <w:rPr>
          <w:highlight w:val="yellow"/>
          <w:u w:val="single"/>
        </w:rPr>
        <w:t xml:space="preserve"> </w:t>
      </w:r>
      <w:r w:rsidR="0017297A">
        <w:rPr>
          <w:highlight w:val="yellow"/>
          <w:u w:val="single"/>
        </w:rPr>
        <w:t xml:space="preserve"> are</w:t>
      </w:r>
      <w:proofErr w:type="gramEnd"/>
      <w:r w:rsidR="0017297A">
        <w:rPr>
          <w:highlight w:val="yellow"/>
          <w:u w:val="single"/>
        </w:rPr>
        <w:t xml:space="preserve"> as follows:</w:t>
      </w:r>
    </w:p>
    <w:p w14:paraId="08D93343" w14:textId="2075F07D" w:rsidR="0017297A" w:rsidRDefault="0017297A" w:rsidP="005102B1">
      <w:pPr>
        <w:rPr>
          <w:highlight w:val="yellow"/>
          <w:u w:val="single"/>
        </w:rPr>
      </w:pPr>
      <w:r>
        <w:rPr>
          <w:highlight w:val="yellow"/>
          <w:u w:val="single"/>
        </w:rPr>
        <w:t>a. the easement documents must be recorded</w:t>
      </w:r>
      <w:r w:rsidR="00BA65F3">
        <w:rPr>
          <w:highlight w:val="yellow"/>
          <w:u w:val="single"/>
        </w:rPr>
        <w:t xml:space="preserve">, </w:t>
      </w:r>
      <w:r>
        <w:rPr>
          <w:highlight w:val="yellow"/>
          <w:u w:val="single"/>
        </w:rPr>
        <w:t>cited on the plat</w:t>
      </w:r>
      <w:r w:rsidR="00BA65F3">
        <w:rPr>
          <w:highlight w:val="yellow"/>
          <w:u w:val="single"/>
        </w:rPr>
        <w:t>, and run with the land</w:t>
      </w:r>
      <w:r>
        <w:rPr>
          <w:highlight w:val="yellow"/>
          <w:u w:val="single"/>
        </w:rPr>
        <w:t>.</w:t>
      </w:r>
    </w:p>
    <w:p w14:paraId="0A9C396C" w14:textId="6150264F" w:rsidR="0017297A" w:rsidRDefault="0017297A" w:rsidP="005102B1">
      <w:pPr>
        <w:rPr>
          <w:highlight w:val="yellow"/>
          <w:u w:val="single"/>
        </w:rPr>
      </w:pPr>
      <w:r>
        <w:rPr>
          <w:highlight w:val="yellow"/>
          <w:u w:val="single"/>
        </w:rPr>
        <w:t>b. The easement must be</w:t>
      </w:r>
      <w:r w:rsidR="003D45BA" w:rsidRPr="009F771C">
        <w:rPr>
          <w:highlight w:val="yellow"/>
          <w:u w:val="single"/>
        </w:rPr>
        <w:t xml:space="preserve"> least </w:t>
      </w:r>
      <w:r w:rsidR="00766502">
        <w:rPr>
          <w:highlight w:val="yellow"/>
          <w:u w:val="single"/>
        </w:rPr>
        <w:t>(See Note)</w:t>
      </w:r>
      <w:r w:rsidR="003D45BA" w:rsidRPr="009F771C">
        <w:rPr>
          <w:highlight w:val="yellow"/>
          <w:u w:val="single"/>
        </w:rPr>
        <w:t xml:space="preserve"> feet in width</w:t>
      </w:r>
    </w:p>
    <w:p w14:paraId="594F2BDA" w14:textId="77777777" w:rsidR="0017297A" w:rsidRDefault="0017297A" w:rsidP="005102B1">
      <w:pPr>
        <w:rPr>
          <w:highlight w:val="yellow"/>
          <w:u w:val="single"/>
        </w:rPr>
      </w:pPr>
      <w:r>
        <w:rPr>
          <w:highlight w:val="yellow"/>
          <w:u w:val="single"/>
        </w:rPr>
        <w:t xml:space="preserve">c. the agreement </w:t>
      </w:r>
      <w:r w:rsidR="003D45BA" w:rsidRPr="009F771C">
        <w:rPr>
          <w:highlight w:val="yellow"/>
          <w:u w:val="single"/>
        </w:rPr>
        <w:t>shall allow installation of utilities adjacent to the driving surface</w:t>
      </w:r>
    </w:p>
    <w:p w14:paraId="398FA79C" w14:textId="412EC6CA" w:rsidR="003D45BA" w:rsidRPr="009F771C" w:rsidRDefault="0017297A" w:rsidP="005102B1">
      <w:pPr>
        <w:rPr>
          <w:u w:val="single"/>
        </w:rPr>
      </w:pPr>
      <w:r>
        <w:rPr>
          <w:highlight w:val="yellow"/>
          <w:u w:val="single"/>
        </w:rPr>
        <w:t>d the agreement</w:t>
      </w:r>
      <w:r w:rsidR="003D45BA" w:rsidRPr="009F771C">
        <w:rPr>
          <w:highlight w:val="yellow"/>
          <w:u w:val="single"/>
        </w:rPr>
        <w:t xml:space="preserve"> </w:t>
      </w:r>
      <w:r w:rsidR="00132C11">
        <w:rPr>
          <w:highlight w:val="yellow"/>
          <w:u w:val="single"/>
        </w:rPr>
        <w:t xml:space="preserve">shall </w:t>
      </w:r>
      <w:r w:rsidR="003D45BA" w:rsidRPr="009F771C">
        <w:rPr>
          <w:highlight w:val="yellow"/>
          <w:u w:val="single"/>
        </w:rPr>
        <w:t xml:space="preserve">allow </w:t>
      </w:r>
      <w:r w:rsidR="00064A05">
        <w:rPr>
          <w:highlight w:val="yellow"/>
          <w:u w:val="single"/>
        </w:rPr>
        <w:t xml:space="preserve">construction and future </w:t>
      </w:r>
      <w:r w:rsidR="003D45BA" w:rsidRPr="009F771C">
        <w:rPr>
          <w:highlight w:val="yellow"/>
          <w:u w:val="single"/>
        </w:rPr>
        <w:t xml:space="preserve">maintenance </w:t>
      </w:r>
      <w:r>
        <w:rPr>
          <w:highlight w:val="yellow"/>
          <w:u w:val="single"/>
        </w:rPr>
        <w:t>as needed</w:t>
      </w:r>
      <w:r w:rsidR="008536C6">
        <w:rPr>
          <w:highlight w:val="yellow"/>
          <w:u w:val="single"/>
        </w:rPr>
        <w:t xml:space="preserve"> meet</w:t>
      </w:r>
      <w:r w:rsidR="009F771C" w:rsidRPr="009F771C">
        <w:rPr>
          <w:highlight w:val="yellow"/>
          <w:u w:val="single"/>
        </w:rPr>
        <w:t xml:space="preserve"> the town </w:t>
      </w:r>
      <w:r>
        <w:rPr>
          <w:highlight w:val="yellow"/>
          <w:u w:val="single"/>
        </w:rPr>
        <w:t xml:space="preserve">public safety </w:t>
      </w:r>
      <w:r w:rsidR="008536C6">
        <w:rPr>
          <w:highlight w:val="yellow"/>
          <w:u w:val="single"/>
        </w:rPr>
        <w:t xml:space="preserve">road </w:t>
      </w:r>
      <w:r w:rsidR="009F771C" w:rsidRPr="009F771C">
        <w:rPr>
          <w:highlight w:val="yellow"/>
          <w:u w:val="single"/>
        </w:rPr>
        <w:t>design standards and the WUIC fire access standards.</w:t>
      </w:r>
    </w:p>
    <w:p w14:paraId="7AA5A92E" w14:textId="140999DA" w:rsidR="005102B1" w:rsidRDefault="003D45BA" w:rsidP="005102B1">
      <w:r>
        <w:t xml:space="preserve">4. </w:t>
      </w:r>
      <w:r w:rsidR="005102B1">
        <w:t>For the purpose of</w:t>
      </w:r>
      <w:r w:rsidR="009F771C">
        <w:t xml:space="preserve"> </w:t>
      </w:r>
      <w:r w:rsidR="005102B1">
        <w:t>access to subdivision lots,</w:t>
      </w:r>
      <w:r w:rsidR="005102B1" w:rsidRPr="008536C6">
        <w:t xml:space="preserve"> </w:t>
      </w:r>
      <w:r w:rsidR="005102B1" w:rsidRPr="008536C6">
        <w:rPr>
          <w:strike/>
        </w:rPr>
        <w:t>a dedicated and accepted</w:t>
      </w:r>
      <w:r w:rsidR="008536C6" w:rsidRPr="008536C6">
        <w:t xml:space="preserve"> </w:t>
      </w:r>
      <w:r w:rsidR="005102B1" w:rsidRPr="008536C6">
        <w:rPr>
          <w:strike/>
        </w:rPr>
        <w:t>roadwa</w:t>
      </w:r>
      <w:r w:rsidR="005102B1" w:rsidRPr="008536C6">
        <w:t>y</w:t>
      </w:r>
      <w:r w:rsidR="008536C6" w:rsidRPr="008536C6">
        <w:t xml:space="preserve"> </w:t>
      </w:r>
      <w:r w:rsidR="008536C6" w:rsidRPr="008536C6">
        <w:rPr>
          <w:highlight w:val="yellow"/>
        </w:rPr>
        <w:t>a</w:t>
      </w:r>
      <w:r w:rsidR="008536C6" w:rsidRPr="008536C6">
        <w:rPr>
          <w:highlight w:val="yellow"/>
          <w:u w:val="single"/>
        </w:rPr>
        <w:t xml:space="preserve"> public road</w:t>
      </w:r>
      <w:r w:rsidR="005102B1" w:rsidRPr="008536C6">
        <w:rPr>
          <w:u w:val="single"/>
        </w:rPr>
        <w:t xml:space="preserve"> </w:t>
      </w:r>
      <w:r w:rsidR="005102B1">
        <w:t>shall include</w:t>
      </w:r>
      <w:r w:rsidR="00132C11">
        <w:t>,</w:t>
      </w:r>
      <w:r w:rsidR="005102B1">
        <w:t xml:space="preserve"> </w:t>
      </w:r>
      <w:r w:rsidR="00132C11" w:rsidRPr="00132C11">
        <w:rPr>
          <w:highlight w:val="yellow"/>
          <w:u w:val="single"/>
        </w:rPr>
        <w:t>but not be limited to</w:t>
      </w:r>
      <w:r w:rsidR="00132C11">
        <w:t xml:space="preserve">, </w:t>
      </w:r>
      <w:r w:rsidR="005102B1">
        <w:t>the following:</w:t>
      </w:r>
    </w:p>
    <w:p w14:paraId="405844F8" w14:textId="77777777" w:rsidR="005102B1" w:rsidRDefault="005102B1" w:rsidP="005102B1">
      <w:r>
        <w:t>a. Utah State Highway 12;</w:t>
      </w:r>
    </w:p>
    <w:p w14:paraId="155AB04B" w14:textId="77777777" w:rsidR="005102B1" w:rsidRDefault="005102B1" w:rsidP="005102B1">
      <w:r>
        <w:t>b. roads on the current map of Boulder Town Class-C roads;</w:t>
      </w:r>
    </w:p>
    <w:p w14:paraId="5329EAB0" w14:textId="77777777" w:rsidR="005102B1" w:rsidRDefault="005102B1" w:rsidP="005102B1">
      <w:r>
        <w:t>c. platted, but unmaintained roads within Boulder Town;</w:t>
      </w:r>
    </w:p>
    <w:p w14:paraId="0A1D39AF" w14:textId="77777777" w:rsidR="005102B1" w:rsidRDefault="005102B1" w:rsidP="005102B1">
      <w:r>
        <w:t>d. Forest Service roads;</w:t>
      </w:r>
    </w:p>
    <w:p w14:paraId="654D5ED4" w14:textId="503595E5" w:rsidR="00000000" w:rsidRDefault="005102B1" w:rsidP="005102B1">
      <w:r>
        <w:t xml:space="preserve">e. Any </w:t>
      </w:r>
      <w:r w:rsidRPr="009F771C">
        <w:rPr>
          <w:strike/>
        </w:rPr>
        <w:t>other</w:t>
      </w:r>
      <w:r>
        <w:t xml:space="preserve"> road that has been formally claimed as a public right-of-way by</w:t>
      </w:r>
      <w:r w:rsidR="00064A05">
        <w:t xml:space="preserve"> </w:t>
      </w:r>
      <w:r>
        <w:t>Boulder Town ordinance or resolution.</w:t>
      </w:r>
    </w:p>
    <w:p w14:paraId="5589DE70" w14:textId="56CFE322" w:rsidR="009F771C" w:rsidRDefault="009F771C" w:rsidP="005102B1">
      <w:pPr>
        <w:rPr>
          <w:highlight w:val="yellow"/>
        </w:rPr>
      </w:pPr>
      <w:r w:rsidRPr="009F771C">
        <w:rPr>
          <w:highlight w:val="yellow"/>
        </w:rPr>
        <w:t>f. Any road that has been adjudicated to be a public road.</w:t>
      </w:r>
    </w:p>
    <w:p w14:paraId="49EC034F" w14:textId="7E47D818" w:rsidR="009F771C" w:rsidRDefault="009F771C" w:rsidP="005102B1">
      <w:pPr>
        <w:rPr>
          <w:highlight w:val="yellow"/>
        </w:rPr>
      </w:pPr>
    </w:p>
    <w:p w14:paraId="2B9BDB67" w14:textId="24AB48A5" w:rsidR="00132C11" w:rsidRPr="009E6B3E" w:rsidRDefault="00132C11" w:rsidP="00132C1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 xml:space="preserve">Notes </w:t>
      </w:r>
    </w:p>
    <w:p w14:paraId="567E38F9" w14:textId="74E4EC72" w:rsidR="00132C11" w:rsidRPr="009E6B3E" w:rsidRDefault="00132C11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1)</w:t>
      </w:r>
      <w:r w:rsidR="000F790D" w:rsidRPr="009E6B3E">
        <w:rPr>
          <w:rFonts w:ascii="Century Schoolbook" w:hAnsi="Century Schoolbook" w:cs="Times New Roman (Body CS)"/>
        </w:rPr>
        <w:t xml:space="preserve"> Michael Winn added the</w:t>
      </w:r>
      <w:r w:rsidRPr="009E6B3E">
        <w:rPr>
          <w:rFonts w:ascii="Century Schoolbook" w:hAnsi="Century Schoolbook" w:cs="Times New Roman (Body CS)"/>
        </w:rPr>
        <w:t xml:space="preserve"> emphasis on legal access. I made this a separate clause and indicated that documenting the access is a plat requirement.</w:t>
      </w:r>
    </w:p>
    <w:p w14:paraId="7686B27A" w14:textId="1F616C02" w:rsidR="00132C11" w:rsidRPr="009E6B3E" w:rsidRDefault="00132C11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2)</w:t>
      </w:r>
      <w:r w:rsidR="0017297A" w:rsidRPr="009E6B3E">
        <w:rPr>
          <w:rFonts w:ascii="Century Schoolbook" w:hAnsi="Century Schoolbook" w:cs="Times New Roman (Body CS)"/>
        </w:rPr>
        <w:t xml:space="preserve"> I made the alternatives for providing legal access a separate section to clarify this is an "or."  I added "extending from each lot to a public road" to address cases where the private road easement must cross property outside the subdivision.</w:t>
      </w:r>
    </w:p>
    <w:p w14:paraId="12D76CBD" w14:textId="604B668F" w:rsidR="0017297A" w:rsidRPr="009E6B3E" w:rsidRDefault="0017297A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3) I made the easement requirements a list for clarity.</w:t>
      </w:r>
    </w:p>
    <w:p w14:paraId="47AA6E84" w14:textId="388E7C06" w:rsidR="000F790D" w:rsidRPr="009E6B3E" w:rsidRDefault="000F790D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4) "dedicated and accepted" language will not work because many de facto town roads have never been formally dedicated and accepted.</w:t>
      </w:r>
    </w:p>
    <w:p w14:paraId="4D38C041" w14:textId="2283007D" w:rsidR="000F790D" w:rsidRPr="009E6B3E" w:rsidRDefault="000F790D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 xml:space="preserve">5) </w:t>
      </w:r>
      <w:r w:rsidR="00CA2530" w:rsidRPr="009E6B3E">
        <w:rPr>
          <w:rFonts w:ascii="Century Schoolbook" w:hAnsi="Century Schoolbook" w:cs="Times New Roman (Body CS)"/>
        </w:rPr>
        <w:t>Past practice has been to allow private streets to access lots in subdivisions.  New ordinance defines driveway as accessing one lot (2 buildings per WUIC so a house and an ADU would comply). We are eliminating the distinction between a driveway accessing 4 or fewer lots and any other private street.</w:t>
      </w:r>
    </w:p>
    <w:p w14:paraId="16B67496" w14:textId="77777777" w:rsidR="00CA2530" w:rsidRPr="009E6B3E" w:rsidRDefault="00CA2530" w:rsidP="005102B1">
      <w:pPr>
        <w:rPr>
          <w:rFonts w:ascii="Century Schoolbook" w:hAnsi="Century Schoolbook" w:cs="Times New Roman (Body CS)"/>
        </w:rPr>
      </w:pPr>
    </w:p>
    <w:p w14:paraId="72A137CF" w14:textId="3229189A" w:rsidR="0017297A" w:rsidRPr="009E6B3E" w:rsidRDefault="00065036" w:rsidP="005102B1">
      <w:pPr>
        <w:rPr>
          <w:rFonts w:ascii="Century Schoolbook" w:hAnsi="Century Schoolbook" w:cs="Times New Roman (Body CS)"/>
          <w:b/>
          <w:bCs/>
        </w:rPr>
      </w:pPr>
      <w:r w:rsidRPr="009E6B3E">
        <w:rPr>
          <w:rFonts w:ascii="Century Schoolbook" w:hAnsi="Century Schoolbook" w:cs="Times New Roman (Body CS)"/>
          <w:b/>
          <w:bCs/>
        </w:rPr>
        <w:lastRenderedPageBreak/>
        <w:t>6</w:t>
      </w:r>
      <w:r w:rsidR="00766502" w:rsidRPr="009E6B3E">
        <w:rPr>
          <w:rFonts w:ascii="Century Schoolbook" w:hAnsi="Century Schoolbook" w:cs="Times New Roman (Body CS)"/>
          <w:b/>
          <w:bCs/>
        </w:rPr>
        <w:t xml:space="preserve"> Regarding easement width this is a</w:t>
      </w:r>
      <w:r w:rsidR="00BA65F3" w:rsidRPr="009E6B3E">
        <w:rPr>
          <w:rFonts w:ascii="Century Schoolbook" w:hAnsi="Century Schoolbook" w:cs="Times New Roman (Body CS)"/>
          <w:b/>
          <w:bCs/>
        </w:rPr>
        <w:t>n important</w:t>
      </w:r>
      <w:r w:rsidR="00766502" w:rsidRPr="009E6B3E">
        <w:rPr>
          <w:rFonts w:ascii="Century Schoolbook" w:hAnsi="Century Schoolbook" w:cs="Times New Roman (Body CS)"/>
          <w:b/>
          <w:bCs/>
        </w:rPr>
        <w:t xml:space="preserve"> PC discussion item.</w:t>
      </w:r>
    </w:p>
    <w:p w14:paraId="55DC23E9" w14:textId="6D64A40F" w:rsidR="00766502" w:rsidRPr="009E6B3E" w:rsidRDefault="00766502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30 ft matches the minimum frontage for a flag lot elsewhere in the current draft</w:t>
      </w:r>
    </w:p>
    <w:p w14:paraId="48F6C677" w14:textId="5B022C8F" w:rsidR="00766502" w:rsidRPr="009E6B3E" w:rsidRDefault="000F790D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but is</w:t>
      </w:r>
      <w:r w:rsidR="00766502" w:rsidRPr="009E6B3E">
        <w:rPr>
          <w:rFonts w:ascii="Century Schoolbook" w:hAnsi="Century Schoolbook" w:cs="Times New Roman (Body CS)"/>
        </w:rPr>
        <w:t xml:space="preserve"> marginal for the 20 ft width in WUIC plus drainage ditches and utilities.</w:t>
      </w:r>
    </w:p>
    <w:p w14:paraId="7D7447C2" w14:textId="77777777" w:rsidR="000F790D" w:rsidRPr="009E6B3E" w:rsidRDefault="000F790D" w:rsidP="005102B1">
      <w:pPr>
        <w:rPr>
          <w:rFonts w:ascii="Century Schoolbook" w:hAnsi="Century Schoolbook" w:cs="Times New Roman (Body CS)"/>
        </w:rPr>
      </w:pPr>
    </w:p>
    <w:p w14:paraId="3CA998F6" w14:textId="069B4B67" w:rsidR="00766502" w:rsidRPr="009E6B3E" w:rsidRDefault="00766502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40 ft is the easement width on the Meadowlark plat</w:t>
      </w:r>
      <w:r w:rsidR="000F790D" w:rsidRPr="009E6B3E">
        <w:rPr>
          <w:rFonts w:ascii="Century Schoolbook" w:hAnsi="Century Schoolbook" w:cs="Times New Roman (Body CS)"/>
        </w:rPr>
        <w:t xml:space="preserve"> and is consistent with the road cross section in the draft design standards</w:t>
      </w:r>
      <w:r w:rsidRPr="009E6B3E">
        <w:rPr>
          <w:rFonts w:ascii="Century Schoolbook" w:hAnsi="Century Schoolbook" w:cs="Times New Roman (Body CS)"/>
        </w:rPr>
        <w:t>.</w:t>
      </w:r>
    </w:p>
    <w:p w14:paraId="0EA8742E" w14:textId="77777777" w:rsidR="00065036" w:rsidRPr="009E6B3E" w:rsidRDefault="00065036" w:rsidP="005102B1">
      <w:pPr>
        <w:rPr>
          <w:rFonts w:ascii="Century Schoolbook" w:hAnsi="Century Schoolbook" w:cs="Times New Roman (Body CS)"/>
        </w:rPr>
      </w:pPr>
    </w:p>
    <w:p w14:paraId="0F16230D" w14:textId="3C6D7EA0" w:rsidR="0017297A" w:rsidRPr="009E6B3E" w:rsidRDefault="00766502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 xml:space="preserve">50 ft is the width of the easement across Avery from Meadowlark to </w:t>
      </w:r>
      <w:proofErr w:type="gramStart"/>
      <w:r w:rsidRPr="009E6B3E">
        <w:rPr>
          <w:rFonts w:ascii="Century Schoolbook" w:hAnsi="Century Schoolbook" w:cs="Times New Roman (Body CS)"/>
        </w:rPr>
        <w:t>the Lower</w:t>
      </w:r>
      <w:proofErr w:type="gramEnd"/>
      <w:r w:rsidRPr="009E6B3E">
        <w:rPr>
          <w:rFonts w:ascii="Century Schoolbook" w:hAnsi="Century Schoolbook" w:cs="Times New Roman (Body CS)"/>
        </w:rPr>
        <w:t xml:space="preserve"> Boulder Rd.</w:t>
      </w:r>
      <w:r w:rsidR="000F790D" w:rsidRPr="009E6B3E">
        <w:rPr>
          <w:rFonts w:ascii="Century Schoolbook" w:hAnsi="Century Schoolbook" w:cs="Times New Roman (Body CS)"/>
        </w:rPr>
        <w:t xml:space="preserve"> and is specified for a "private road" in 152.022 (3) of the current draft </w:t>
      </w:r>
      <w:proofErr w:type="gramStart"/>
      <w:r w:rsidR="000F790D" w:rsidRPr="009E6B3E">
        <w:rPr>
          <w:rFonts w:ascii="Century Schoolbook" w:hAnsi="Century Schoolbook" w:cs="Times New Roman (Body CS)"/>
        </w:rPr>
        <w:t>ordinance</w:t>
      </w:r>
      <w:proofErr w:type="gramEnd"/>
      <w:r w:rsidR="000F790D" w:rsidRPr="009E6B3E">
        <w:rPr>
          <w:rFonts w:ascii="Century Schoolbook" w:hAnsi="Century Schoolbook" w:cs="Times New Roman (Body CS)"/>
        </w:rPr>
        <w:t>.</w:t>
      </w:r>
    </w:p>
    <w:p w14:paraId="464767FF" w14:textId="77777777" w:rsidR="00065036" w:rsidRPr="009E6B3E" w:rsidRDefault="00065036" w:rsidP="005102B1">
      <w:pPr>
        <w:rPr>
          <w:rFonts w:ascii="Century Schoolbook" w:hAnsi="Century Schoolbook" w:cs="Times New Roman (Body CS)"/>
        </w:rPr>
      </w:pPr>
    </w:p>
    <w:p w14:paraId="50403783" w14:textId="0AC05083" w:rsidR="00CA2530" w:rsidRPr="009E6B3E" w:rsidRDefault="00766502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66 ft is</w:t>
      </w:r>
      <w:r w:rsidR="000F790D" w:rsidRPr="009E6B3E">
        <w:rPr>
          <w:rFonts w:ascii="Century Schoolbook" w:hAnsi="Century Schoolbook" w:cs="Times New Roman (Body CS)"/>
        </w:rPr>
        <w:t xml:space="preserve"> specified </w:t>
      </w:r>
      <w:proofErr w:type="gramStart"/>
      <w:r w:rsidR="000F790D" w:rsidRPr="009E6B3E">
        <w:rPr>
          <w:rFonts w:ascii="Century Schoolbook" w:hAnsi="Century Schoolbook" w:cs="Times New Roman (Body CS)"/>
        </w:rPr>
        <w:t>for</w:t>
      </w:r>
      <w:proofErr w:type="gramEnd"/>
      <w:r w:rsidR="000F790D" w:rsidRPr="009E6B3E">
        <w:rPr>
          <w:rFonts w:ascii="Century Schoolbook" w:hAnsi="Century Schoolbook" w:cs="Times New Roman (Body CS)"/>
        </w:rPr>
        <w:t xml:space="preserve"> a "minor road" </w:t>
      </w:r>
      <w:r w:rsidRPr="009E6B3E">
        <w:rPr>
          <w:rFonts w:ascii="Century Schoolbook" w:hAnsi="Century Schoolbook" w:cs="Times New Roman (Body CS)"/>
        </w:rPr>
        <w:t xml:space="preserve">in </w:t>
      </w:r>
      <w:r w:rsidR="000F790D" w:rsidRPr="009E6B3E">
        <w:rPr>
          <w:rFonts w:ascii="Century Schoolbook" w:hAnsi="Century Schoolbook" w:cs="Times New Roman (Body CS)"/>
        </w:rPr>
        <w:t xml:space="preserve">152.022 (3) of </w:t>
      </w:r>
      <w:r w:rsidRPr="009E6B3E">
        <w:rPr>
          <w:rFonts w:ascii="Century Schoolbook" w:hAnsi="Century Schoolbook" w:cs="Times New Roman (Body CS)"/>
        </w:rPr>
        <w:t xml:space="preserve">the current draft </w:t>
      </w:r>
      <w:proofErr w:type="gramStart"/>
      <w:r w:rsidRPr="009E6B3E">
        <w:rPr>
          <w:rFonts w:ascii="Century Schoolbook" w:hAnsi="Century Schoolbook" w:cs="Times New Roman (Body CS)"/>
        </w:rPr>
        <w:t>ordinance</w:t>
      </w:r>
      <w:proofErr w:type="gramEnd"/>
      <w:r w:rsidRPr="009E6B3E">
        <w:rPr>
          <w:rFonts w:ascii="Century Schoolbook" w:hAnsi="Century Schoolbook" w:cs="Times New Roman (Body CS)"/>
        </w:rPr>
        <w:t>.</w:t>
      </w:r>
    </w:p>
    <w:p w14:paraId="3F76A600" w14:textId="77777777" w:rsidR="00CA2530" w:rsidRPr="009E6B3E" w:rsidRDefault="00CA2530" w:rsidP="005102B1">
      <w:pPr>
        <w:rPr>
          <w:rFonts w:ascii="Century Schoolbook" w:hAnsi="Century Schoolbook" w:cs="Times New Roman (Body CS)"/>
        </w:rPr>
      </w:pPr>
    </w:p>
    <w:p w14:paraId="2E8FD15D" w14:textId="77777777" w:rsidR="00CA2530" w:rsidRPr="009E6B3E" w:rsidRDefault="00CA2530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Recommendation: 40 ft width for a private road easement is consistent with the "quiet country lane" appearance.</w:t>
      </w:r>
    </w:p>
    <w:p w14:paraId="28309029" w14:textId="6AE3570F" w:rsidR="00766502" w:rsidRPr="009E6B3E" w:rsidRDefault="00766502" w:rsidP="005102B1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 xml:space="preserve"> </w:t>
      </w:r>
    </w:p>
    <w:p w14:paraId="0D662BC4" w14:textId="1FE87B7F" w:rsidR="000F790D" w:rsidRPr="009E6B3E" w:rsidRDefault="00065036" w:rsidP="000F790D">
      <w:pPr>
        <w:rPr>
          <w:rFonts w:ascii="Century Schoolbook" w:hAnsi="Century Schoolbook" w:cs="Times New Roman (Body CS)"/>
        </w:rPr>
      </w:pPr>
      <w:r w:rsidRPr="009E6B3E">
        <w:rPr>
          <w:rFonts w:ascii="Century Schoolbook" w:hAnsi="Century Schoolbook" w:cs="Times New Roman (Body CS)"/>
        </w:rPr>
        <w:t>7</w:t>
      </w:r>
      <w:r w:rsidR="000F790D" w:rsidRPr="009E6B3E">
        <w:rPr>
          <w:rFonts w:ascii="Century Schoolbook" w:hAnsi="Century Schoolbook" w:cs="Times New Roman (Body CS)"/>
        </w:rPr>
        <w:t xml:space="preserve">) If we agree on the above then we need to fix the "lot frontage" paragraph 152.022 (2) and 152.045 </w:t>
      </w:r>
      <w:r w:rsidR="00DA3507" w:rsidRPr="009E6B3E">
        <w:rPr>
          <w:rFonts w:ascii="Century Schoolbook" w:hAnsi="Century Schoolbook" w:cs="Times New Roman (Body CS)"/>
        </w:rPr>
        <w:t>to be consistent.</w:t>
      </w:r>
    </w:p>
    <w:p w14:paraId="66385131" w14:textId="70A3594F" w:rsidR="0074603F" w:rsidRPr="009E6B3E" w:rsidRDefault="0074603F" w:rsidP="005102B1">
      <w:pPr>
        <w:rPr>
          <w:rFonts w:ascii="Century Schoolbook" w:hAnsi="Century Schoolbook" w:cs="Times New Roman (Body CS)"/>
        </w:rPr>
      </w:pPr>
    </w:p>
    <w:sectPr w:rsidR="0074603F" w:rsidRPr="009E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B1"/>
    <w:rsid w:val="00064A05"/>
    <w:rsid w:val="00065036"/>
    <w:rsid w:val="000F57E4"/>
    <w:rsid w:val="000F790D"/>
    <w:rsid w:val="00122955"/>
    <w:rsid w:val="00132C11"/>
    <w:rsid w:val="0017297A"/>
    <w:rsid w:val="00212FB5"/>
    <w:rsid w:val="003D45BA"/>
    <w:rsid w:val="005102B1"/>
    <w:rsid w:val="005C2EF0"/>
    <w:rsid w:val="0074603F"/>
    <w:rsid w:val="00766502"/>
    <w:rsid w:val="008536C6"/>
    <w:rsid w:val="008B382A"/>
    <w:rsid w:val="008E38DC"/>
    <w:rsid w:val="009E6B3E"/>
    <w:rsid w:val="009F771C"/>
    <w:rsid w:val="00A41A33"/>
    <w:rsid w:val="00B60A2C"/>
    <w:rsid w:val="00BA65F3"/>
    <w:rsid w:val="00CA2530"/>
    <w:rsid w:val="00D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6476"/>
  <w15:chartTrackingRefBased/>
  <w15:docId w15:val="{2FE1EC7F-69D0-4243-BB1B-EDDA997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Veranth</dc:creator>
  <cp:keywords/>
  <dc:description/>
  <cp:lastModifiedBy>Nancy Tosta</cp:lastModifiedBy>
  <cp:revision>2</cp:revision>
  <dcterms:created xsi:type="dcterms:W3CDTF">2024-06-27T14:27:00Z</dcterms:created>
  <dcterms:modified xsi:type="dcterms:W3CDTF">2024-06-27T14:27:00Z</dcterms:modified>
</cp:coreProperties>
</file>